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FC09" w14:textId="61675057" w:rsidR="007863A4" w:rsidRPr="003B2536" w:rsidRDefault="0089726F" w:rsidP="00836208">
      <w:pPr>
        <w:tabs>
          <w:tab w:val="right" w:pos="9498"/>
        </w:tabs>
        <w:rPr>
          <w:b/>
          <w:lang w:eastAsia="ja-JP"/>
        </w:rPr>
      </w:pPr>
      <w:r>
        <w:rPr>
          <w:rFonts w:hint="eastAsia"/>
          <w:b/>
          <w:lang w:eastAsia="ja-JP"/>
        </w:rPr>
        <w:t xml:space="preserve">3GPP TSG RAN WG1 </w:t>
      </w:r>
      <w:r w:rsidR="008D642B">
        <w:rPr>
          <w:rFonts w:hint="eastAsia"/>
          <w:b/>
          <w:lang w:eastAsia="ja-JP"/>
        </w:rPr>
        <w:t xml:space="preserve">Ad-Hoc </w:t>
      </w:r>
      <w:r>
        <w:rPr>
          <w:rFonts w:hint="eastAsia"/>
          <w:b/>
          <w:lang w:eastAsia="ja-JP"/>
        </w:rPr>
        <w:t xml:space="preserve">Meeting </w:t>
      </w:r>
      <w:r w:rsidR="008D642B">
        <w:rPr>
          <w:b/>
          <w:lang w:eastAsia="ja-JP"/>
        </w:rPr>
        <w:t>1901</w:t>
      </w:r>
      <w:r w:rsidR="007863A4">
        <w:rPr>
          <w:rFonts w:hint="eastAsia"/>
          <w:b/>
          <w:lang w:eastAsia="ja-JP"/>
        </w:rPr>
        <w:tab/>
      </w:r>
      <w:r w:rsidR="007863A4" w:rsidRPr="00844DFE">
        <w:rPr>
          <w:b/>
          <w:lang w:eastAsia="ja-JP"/>
        </w:rPr>
        <w:t>R1-</w:t>
      </w:r>
      <w:r w:rsidR="00526C02">
        <w:rPr>
          <w:rFonts w:hint="eastAsia"/>
          <w:b/>
          <w:lang w:eastAsia="ja-JP"/>
        </w:rPr>
        <w:t>1</w:t>
      </w:r>
      <w:r w:rsidR="008D642B">
        <w:rPr>
          <w:b/>
          <w:lang w:eastAsia="ja-JP"/>
        </w:rPr>
        <w:t>9</w:t>
      </w:r>
      <w:r w:rsidR="00CE6B6F">
        <w:rPr>
          <w:b/>
          <w:lang w:eastAsia="ja-JP"/>
        </w:rPr>
        <w:t>00240</w:t>
      </w:r>
      <w:r w:rsidR="00B81665">
        <w:rPr>
          <w:rFonts w:hint="eastAsia"/>
          <w:b/>
          <w:lang w:eastAsia="ja-JP"/>
        </w:rPr>
        <w:br/>
      </w:r>
      <w:r w:rsidR="003B2536" w:rsidRPr="003B2536">
        <w:rPr>
          <w:b/>
          <w:bCs/>
          <w:lang w:eastAsia="ja-JP"/>
        </w:rPr>
        <w:t>Taipei, Taiwan, 21</w:t>
      </w:r>
      <w:r w:rsidR="003B2536" w:rsidRPr="003B2536">
        <w:rPr>
          <w:b/>
          <w:bCs/>
          <w:vertAlign w:val="superscript"/>
          <w:lang w:eastAsia="ja-JP"/>
        </w:rPr>
        <w:t>st</w:t>
      </w:r>
      <w:r w:rsidR="003B2536" w:rsidRPr="003B2536">
        <w:rPr>
          <w:b/>
          <w:bCs/>
          <w:lang w:eastAsia="ja-JP"/>
        </w:rPr>
        <w:t xml:space="preserve"> – 25</w:t>
      </w:r>
      <w:r w:rsidR="003B2536" w:rsidRPr="003B2536">
        <w:rPr>
          <w:b/>
          <w:bCs/>
          <w:vertAlign w:val="superscript"/>
          <w:lang w:eastAsia="ja-JP"/>
        </w:rPr>
        <w:t>th</w:t>
      </w:r>
      <w:r w:rsidR="003B2536" w:rsidRPr="003B2536">
        <w:rPr>
          <w:b/>
          <w:bCs/>
          <w:lang w:eastAsia="ja-JP"/>
        </w:rPr>
        <w:t xml:space="preserve"> January,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215CFC18"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NR-U 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w:t>
      </w:r>
      <w:bookmarkStart w:id="0" w:name="_GoBack"/>
      <w:bookmarkEnd w:id="0"/>
      <w:r w:rsidR="007711CD">
        <w:rPr>
          <w:rFonts w:eastAsia="SimSun"/>
          <w:lang w:eastAsia="zh-CN"/>
        </w:rPr>
        <w:t>nels</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Default="007711CD" w:rsidP="00836208">
      <w:pPr>
        <w:tabs>
          <w:tab w:val="left" w:pos="0"/>
        </w:tabs>
        <w:spacing w:after="0"/>
        <w:rPr>
          <w:rFonts w:ascii="Times New Roman" w:hAnsi="Times New Roman"/>
          <w:lang w:eastAsia="ja-JP"/>
        </w:rPr>
      </w:pPr>
      <w:r>
        <w:rPr>
          <w:rFonts w:ascii="Times New Roman" w:hAnsi="Times New Roman" w:hint="eastAsia"/>
          <w:lang w:eastAsia="ja-JP"/>
        </w:rPr>
        <w:t xml:space="preserve">This document discusses </w:t>
      </w:r>
      <w:r w:rsidR="00836208">
        <w:rPr>
          <w:rFonts w:ascii="Times New Roman" w:hAnsi="Times New Roman"/>
          <w:lang w:eastAsia="ja-JP"/>
        </w:rPr>
        <w:t xml:space="preserve">the following </w:t>
      </w:r>
      <w:r>
        <w:rPr>
          <w:rFonts w:ascii="Times New Roman" w:hAnsi="Times New Roman"/>
          <w:lang w:eastAsia="ja-JP"/>
        </w:rPr>
        <w:t xml:space="preserve">NR-U UL </w:t>
      </w:r>
      <w:r w:rsidR="00836208">
        <w:rPr>
          <w:rFonts w:ascii="Times New Roman" w:hAnsi="Times New Roman"/>
          <w:lang w:eastAsia="ja-JP"/>
        </w:rPr>
        <w:t>aspects:</w:t>
      </w:r>
    </w:p>
    <w:p w14:paraId="5E7DDFA4" w14:textId="4FC73A03" w:rsidR="00B06BEE" w:rsidRDefault="00B85C28" w:rsidP="00836208">
      <w:pPr>
        <w:pStyle w:val="RAN1bullet1"/>
      </w:pPr>
      <w:r>
        <w:t>Block i</w:t>
      </w:r>
      <w:r w:rsidR="00836208">
        <w:t>nterlaced</w:t>
      </w:r>
      <w:r>
        <w:t xml:space="preserve"> </w:t>
      </w:r>
      <w:r w:rsidR="00836208">
        <w:t>mapping</w:t>
      </w:r>
    </w:p>
    <w:p w14:paraId="29D15178" w14:textId="4A51BC8E" w:rsidR="00836208" w:rsidRDefault="00B85C28" w:rsidP="00836208">
      <w:pPr>
        <w:pStyle w:val="RAN1bullet1"/>
      </w:pPr>
      <w:r>
        <w:t xml:space="preserve">Block interlaced </w:t>
      </w:r>
      <w:r w:rsidR="00836208">
        <w:t>PUCCH</w:t>
      </w:r>
    </w:p>
    <w:p w14:paraId="0CA96689" w14:textId="246678E7" w:rsidR="00500CC0" w:rsidRDefault="008D642B" w:rsidP="00500CC0">
      <w:pPr>
        <w:pStyle w:val="RAN1bullet1"/>
      </w:pPr>
      <w:r>
        <w:t>SRS</w:t>
      </w:r>
    </w:p>
    <w:p w14:paraId="277B54DD" w14:textId="77777777" w:rsidR="00500CC0" w:rsidRDefault="00500CC0" w:rsidP="00500CC0">
      <w:pPr>
        <w:pStyle w:val="RAN1bullet1"/>
        <w:numPr>
          <w:ilvl w:val="0"/>
          <w:numId w:val="0"/>
        </w:numPr>
        <w:ind w:hanging="11"/>
      </w:pPr>
    </w:p>
    <w:p w14:paraId="3EEC491D" w14:textId="5F3F34C7" w:rsidR="00DA76DF" w:rsidRPr="002F4600" w:rsidRDefault="00DA76DF" w:rsidP="004B388F">
      <w:pPr>
        <w:pStyle w:val="1"/>
      </w:pPr>
      <w:r w:rsidRPr="002F4600">
        <w:t>Discussion</w:t>
      </w:r>
      <w:r w:rsidR="00516BF7">
        <w:t xml:space="preserve"> on </w:t>
      </w:r>
      <w:r w:rsidR="00B85C28">
        <w:t xml:space="preserve">block </w:t>
      </w:r>
      <w:r w:rsidR="008275B3">
        <w:t xml:space="preserve">interlaced </w:t>
      </w:r>
      <w:r w:rsidR="004928D4">
        <w:t>wavefo</w:t>
      </w:r>
      <w:r w:rsidR="00A45E09">
        <w:t>r</w:t>
      </w:r>
      <w:r w:rsidR="004928D4">
        <w:t>m</w:t>
      </w:r>
    </w:p>
    <w:p w14:paraId="0F8ED5EE" w14:textId="1C66D852" w:rsidR="00C33987" w:rsidRDefault="00C33987" w:rsidP="00096AD5">
      <w:pPr>
        <w:pStyle w:val="2"/>
      </w:pPr>
      <w:bookmarkStart w:id="1" w:name="NCB40"/>
      <w:r>
        <w:rPr>
          <w:rFonts w:hint="eastAsia"/>
        </w:rPr>
        <w:t>S</w:t>
      </w:r>
      <w:r>
        <w:t xml:space="preserve">ub-PRB </w:t>
      </w:r>
      <w:r w:rsidR="0066145F">
        <w:t xml:space="preserve">based </w:t>
      </w:r>
      <w:r>
        <w:t>interla</w:t>
      </w:r>
      <w:r w:rsidR="0066145F">
        <w:t>ce</w:t>
      </w:r>
    </w:p>
    <w:p w14:paraId="1C0D80E8" w14:textId="6EE3F94A" w:rsidR="00C33987" w:rsidRDefault="00C33987" w:rsidP="00C33987">
      <w:pPr>
        <w:tabs>
          <w:tab w:val="left" w:pos="0"/>
        </w:tabs>
        <w:spacing w:after="0"/>
        <w:rPr>
          <w:rFonts w:ascii="Times New Roman" w:hAnsi="Times New Roman"/>
          <w:lang w:val="en-US" w:eastAsia="ja-JP"/>
        </w:rPr>
      </w:pPr>
      <w:r>
        <w:rPr>
          <w:rFonts w:ascii="Times New Roman" w:hAnsi="Times New Roman" w:hint="eastAsia"/>
          <w:lang w:val="en-US" w:eastAsia="ja-JP"/>
        </w:rPr>
        <w:t>Th</w:t>
      </w:r>
      <w:r>
        <w:rPr>
          <w:rFonts w:ascii="Times New Roman" w:hAnsi="Times New Roman"/>
          <w:lang w:val="en-US" w:eastAsia="ja-JP"/>
        </w:rPr>
        <w:t xml:space="preserve">is </w:t>
      </w:r>
      <w:r w:rsidR="006D2DC2">
        <w:rPr>
          <w:rFonts w:ascii="Times New Roman" w:hAnsi="Times New Roman"/>
          <w:lang w:val="en-US" w:eastAsia="ja-JP"/>
        </w:rPr>
        <w:t>sub-</w:t>
      </w:r>
      <w:r w:rsidR="00096AD5">
        <w:rPr>
          <w:rFonts w:ascii="Times New Roman" w:hAnsi="Times New Roman"/>
          <w:lang w:val="en-US" w:eastAsia="ja-JP"/>
        </w:rPr>
        <w:t>section</w:t>
      </w:r>
      <w:r>
        <w:rPr>
          <w:rFonts w:ascii="Times New Roman" w:hAnsi="Times New Roman"/>
          <w:lang w:val="en-US" w:eastAsia="ja-JP"/>
        </w:rPr>
        <w:t xml:space="preserve"> is the resubmission</w:t>
      </w:r>
      <w:r w:rsidR="004B730A">
        <w:rPr>
          <w:rFonts w:ascii="Times New Roman" w:hAnsi="Times New Roman"/>
          <w:lang w:val="en-US" w:eastAsia="ja-JP"/>
        </w:rPr>
        <w:t xml:space="preserve"> of </w:t>
      </w:r>
      <w:r w:rsidR="004B730A">
        <w:rPr>
          <w:rFonts w:ascii="Times New Roman" w:hAnsi="Times New Roman"/>
          <w:lang w:val="en-US" w:eastAsia="ja-JP"/>
        </w:rPr>
        <w:fldChar w:fldCharType="begin"/>
      </w:r>
      <w:r w:rsidR="004B730A">
        <w:rPr>
          <w:rFonts w:ascii="Times New Roman" w:hAnsi="Times New Roman"/>
          <w:lang w:val="en-US" w:eastAsia="ja-JP"/>
        </w:rPr>
        <w:instrText xml:space="preserve"> REF _Ref528683207 \r \h </w:instrText>
      </w:r>
      <w:r w:rsidR="004B730A">
        <w:rPr>
          <w:rFonts w:ascii="Times New Roman" w:hAnsi="Times New Roman"/>
          <w:lang w:val="en-US" w:eastAsia="ja-JP"/>
        </w:rPr>
      </w:r>
      <w:r w:rsidR="004B730A">
        <w:rPr>
          <w:rFonts w:ascii="Times New Roman" w:hAnsi="Times New Roman"/>
          <w:lang w:val="en-US" w:eastAsia="ja-JP"/>
        </w:rPr>
        <w:fldChar w:fldCharType="separate"/>
      </w:r>
      <w:r w:rsidR="00B36C56">
        <w:rPr>
          <w:rFonts w:ascii="Times New Roman" w:hAnsi="Times New Roman"/>
          <w:lang w:val="en-US" w:eastAsia="ja-JP"/>
        </w:rPr>
        <w:t>[1]</w:t>
      </w:r>
      <w:r w:rsidR="004B730A">
        <w:rPr>
          <w:rFonts w:ascii="Times New Roman" w:hAnsi="Times New Roman"/>
          <w:lang w:val="en-US" w:eastAsia="ja-JP"/>
        </w:rPr>
        <w:fldChar w:fldCharType="end"/>
      </w:r>
      <w:r>
        <w:rPr>
          <w:rFonts w:ascii="Times New Roman" w:hAnsi="Times New Roman"/>
          <w:lang w:val="en-US" w:eastAsia="ja-JP"/>
        </w:rPr>
        <w:t>.</w:t>
      </w:r>
    </w:p>
    <w:p w14:paraId="08FCF32E" w14:textId="77777777" w:rsidR="00C33987" w:rsidRPr="00C33987" w:rsidRDefault="00C33987" w:rsidP="00C33987">
      <w:pPr>
        <w:tabs>
          <w:tab w:val="left" w:pos="0"/>
        </w:tabs>
        <w:spacing w:after="0"/>
        <w:rPr>
          <w:rFonts w:ascii="Times New Roman" w:hAnsi="Times New Roman"/>
          <w:lang w:val="en-US" w:eastAsia="ja-JP"/>
        </w:rPr>
      </w:pPr>
    </w:p>
    <w:p w14:paraId="27A52A9B" w14:textId="4333F253" w:rsidR="0066145F" w:rsidRDefault="00C33987" w:rsidP="00C33987">
      <w:pPr>
        <w:tabs>
          <w:tab w:val="left" w:pos="0"/>
        </w:tabs>
        <w:spacing w:after="0"/>
        <w:rPr>
          <w:rFonts w:ascii="Times New Roman" w:hAnsi="Times New Roman"/>
          <w:lang w:val="en-US" w:eastAsia="ja-JP"/>
        </w:rPr>
      </w:pPr>
      <w:r>
        <w:rPr>
          <w:rFonts w:ascii="Times New Roman" w:hAnsi="Times New Roman"/>
          <w:lang w:val="en-US" w:eastAsia="ja-JP"/>
        </w:rPr>
        <w:t>In NR-U TR, sub-PRB based interlace</w:t>
      </w:r>
      <w:r w:rsidR="00F06530">
        <w:rPr>
          <w:rFonts w:ascii="Times New Roman" w:hAnsi="Times New Roman"/>
          <w:lang w:val="en-US" w:eastAsia="ja-JP"/>
        </w:rPr>
        <w:t xml:space="preserve"> has been</w:t>
      </w:r>
      <w:r w:rsidR="0066145F">
        <w:rPr>
          <w:rFonts w:ascii="Times New Roman" w:hAnsi="Times New Roman"/>
          <w:lang w:val="en-US" w:eastAsia="ja-JP"/>
        </w:rPr>
        <w:t xml:space="preserve"> ident</w:t>
      </w:r>
      <w:r>
        <w:rPr>
          <w:rFonts w:ascii="Times New Roman" w:hAnsi="Times New Roman"/>
          <w:lang w:val="en-US" w:eastAsia="ja-JP"/>
        </w:rPr>
        <w:t xml:space="preserve">ified </w:t>
      </w:r>
      <w:r w:rsidR="0066145F">
        <w:rPr>
          <w:rFonts w:ascii="Times New Roman" w:hAnsi="Times New Roman"/>
          <w:lang w:val="en-US" w:eastAsia="ja-JP"/>
        </w:rPr>
        <w:t xml:space="preserve">beneficial </w:t>
      </w:r>
      <w:r>
        <w:rPr>
          <w:rFonts w:ascii="Times New Roman" w:hAnsi="Times New Roman"/>
          <w:lang w:val="en-US" w:eastAsia="ja-JP"/>
        </w:rPr>
        <w:t>at least</w:t>
      </w:r>
      <w:r w:rsidR="0066145F">
        <w:rPr>
          <w:rFonts w:ascii="Times New Roman" w:hAnsi="Times New Roman"/>
          <w:lang w:val="en-US" w:eastAsia="ja-JP"/>
        </w:rPr>
        <w:t xml:space="preserve"> for power boosting,</w:t>
      </w:r>
      <w:r>
        <w:rPr>
          <w:rFonts w:ascii="Times New Roman" w:hAnsi="Times New Roman" w:hint="eastAsia"/>
          <w:lang w:val="en-US" w:eastAsia="ja-JP"/>
        </w:rPr>
        <w:t xml:space="preserve"> </w:t>
      </w:r>
      <w:r w:rsidR="0066145F">
        <w:rPr>
          <w:rFonts w:ascii="Times New Roman" w:hAnsi="Times New Roman"/>
          <w:lang w:val="en-US" w:eastAsia="ja-JP"/>
        </w:rPr>
        <w:t xml:space="preserve">but the specification impact on DMRS design has been concerned. </w:t>
      </w:r>
      <w:r w:rsidR="00B337AB">
        <w:rPr>
          <w:rFonts w:ascii="Times New Roman" w:hAnsi="Times New Roman"/>
          <w:lang w:val="en-US" w:eastAsia="ja-JP"/>
        </w:rPr>
        <w:t>W</w:t>
      </w:r>
      <w:r w:rsidR="0066145F">
        <w:rPr>
          <w:rFonts w:ascii="Times New Roman" w:hAnsi="Times New Roman"/>
          <w:lang w:val="en-US" w:eastAsia="ja-JP"/>
        </w:rPr>
        <w:t xml:space="preserve">e </w:t>
      </w:r>
      <w:r w:rsidR="00B337AB">
        <w:rPr>
          <w:rFonts w:ascii="Times New Roman" w:hAnsi="Times New Roman"/>
          <w:lang w:val="en-US" w:eastAsia="ja-JP"/>
        </w:rPr>
        <w:t xml:space="preserve">further </w:t>
      </w:r>
      <w:r w:rsidR="0066145F">
        <w:rPr>
          <w:rFonts w:ascii="Times New Roman" w:hAnsi="Times New Roman"/>
          <w:lang w:val="en-US" w:eastAsia="ja-JP"/>
        </w:rPr>
        <w:t>discuss the relationship between sub-</w:t>
      </w:r>
      <w:r w:rsidR="00F06530">
        <w:rPr>
          <w:rFonts w:ascii="Times New Roman" w:hAnsi="Times New Roman"/>
          <w:lang w:val="en-US" w:eastAsia="ja-JP"/>
        </w:rPr>
        <w:t>PRB</w:t>
      </w:r>
      <w:r w:rsidR="0066145F">
        <w:rPr>
          <w:rFonts w:ascii="Times New Roman" w:hAnsi="Times New Roman"/>
          <w:lang w:val="en-US" w:eastAsia="ja-JP"/>
        </w:rPr>
        <w:t xml:space="preserve"> based interlace and DMRS design.</w:t>
      </w:r>
    </w:p>
    <w:p w14:paraId="4271B441" w14:textId="77777777" w:rsidR="0066145F" w:rsidRDefault="0066145F" w:rsidP="00C33987">
      <w:pPr>
        <w:tabs>
          <w:tab w:val="left" w:pos="0"/>
        </w:tabs>
        <w:spacing w:after="0"/>
        <w:rPr>
          <w:rFonts w:ascii="Times New Roman" w:hAnsi="Times New Roman"/>
          <w:lang w:val="en-US" w:eastAsia="ja-JP"/>
        </w:rPr>
      </w:pPr>
    </w:p>
    <w:p w14:paraId="7A0BA0B1" w14:textId="380F6A67" w:rsidR="00C33987" w:rsidRDefault="00C33987" w:rsidP="00C33987">
      <w:pPr>
        <w:tabs>
          <w:tab w:val="left" w:pos="0"/>
        </w:tabs>
        <w:spacing w:after="0"/>
        <w:rPr>
          <w:rFonts w:ascii="Times New Roman" w:hAnsi="Times New Roman"/>
          <w:lang w:val="en-US" w:eastAsia="ja-JP"/>
        </w:rPr>
      </w:pPr>
      <w:r>
        <w:rPr>
          <w:rFonts w:ascii="Times New Roman" w:hAnsi="Times New Roman"/>
          <w:lang w:val="en-US" w:eastAsia="ja-JP"/>
        </w:rPr>
        <w:t xml:space="preserve">In order to estimate the channel of each sub-PRB, </w:t>
      </w:r>
      <w:r>
        <w:rPr>
          <w:rFonts w:ascii="Times New Roman" w:hAnsi="Times New Roman" w:hint="eastAsia"/>
          <w:lang w:val="en-US" w:eastAsia="ja-JP"/>
        </w:rPr>
        <w:t>i</w:t>
      </w:r>
      <w:r>
        <w:rPr>
          <w:rFonts w:ascii="Times New Roman" w:hAnsi="Times New Roman"/>
          <w:lang w:val="en-US" w:eastAsia="ja-JP"/>
        </w:rPr>
        <w:t>t is necessary that at least one pair of CDMed DMRS for each DMRS port is included in each sub-PRB. Furthermore, it is desired that NR Rel-15 DMRS configuration is reused in order to reduce standardization efforts. As discussed below, some limitations are needed to utilize NR DMRS for NR-U sub-PRB-based mapping.</w:t>
      </w:r>
    </w:p>
    <w:p w14:paraId="2B20A72E" w14:textId="77777777" w:rsidR="00C33987" w:rsidRPr="000F560E" w:rsidRDefault="00C33987" w:rsidP="00C33987">
      <w:pPr>
        <w:tabs>
          <w:tab w:val="left" w:pos="0"/>
        </w:tabs>
        <w:spacing w:after="0"/>
        <w:rPr>
          <w:rFonts w:ascii="Times New Roman" w:hAnsi="Times New Roman"/>
          <w:lang w:val="en-US" w:eastAsia="ja-JP"/>
        </w:rPr>
      </w:pPr>
    </w:p>
    <w:p w14:paraId="1EBA5360" w14:textId="1901D88A" w:rsidR="00C33987" w:rsidRPr="00BD3B13" w:rsidRDefault="00C33987" w:rsidP="00C33987">
      <w:pPr>
        <w:tabs>
          <w:tab w:val="left" w:pos="0"/>
        </w:tabs>
        <w:spacing w:after="0"/>
        <w:rPr>
          <w:rFonts w:ascii="Times New Roman" w:hAnsi="Times New Roman"/>
          <w:lang w:val="en-US" w:eastAsia="ja-JP"/>
        </w:rPr>
      </w:pPr>
      <w:r w:rsidRPr="008275B3">
        <w:rPr>
          <w:rFonts w:ascii="Times New Roman" w:hAnsi="Times New Roman"/>
          <w:lang w:val="en-US" w:eastAsia="ja-JP"/>
        </w:rPr>
        <w:t xml:space="preserve">The </w:t>
      </w:r>
      <w:r w:rsidRPr="000B6306">
        <w:rPr>
          <w:rFonts w:ascii="Times New Roman" w:hAnsi="Times New Roman"/>
          <w:lang w:val="en-US" w:eastAsia="ja-JP"/>
        </w:rPr>
        <w:fldChar w:fldCharType="begin"/>
      </w:r>
      <w:r w:rsidRPr="008275B3">
        <w:rPr>
          <w:rFonts w:ascii="Times New Roman" w:hAnsi="Times New Roman"/>
          <w:lang w:val="en-US" w:eastAsia="ja-JP"/>
        </w:rPr>
        <w:instrText xml:space="preserve"> REF _Ref525721251 \h </w:instrText>
      </w:r>
      <w:r>
        <w:rPr>
          <w:rFonts w:ascii="Times New Roman" w:hAnsi="Times New Roman"/>
          <w:lang w:val="en-US" w:eastAsia="ja-JP"/>
        </w:rPr>
        <w:instrText xml:space="preserve"> \* MERGEFORMAT </w:instrText>
      </w:r>
      <w:r w:rsidRPr="000B6306">
        <w:rPr>
          <w:rFonts w:ascii="Times New Roman" w:hAnsi="Times New Roman"/>
          <w:lang w:val="en-US" w:eastAsia="ja-JP"/>
        </w:rPr>
      </w:r>
      <w:r w:rsidRPr="000B6306">
        <w:rPr>
          <w:rFonts w:ascii="Times New Roman" w:hAnsi="Times New Roman"/>
          <w:lang w:val="en-US" w:eastAsia="ja-JP"/>
        </w:rPr>
        <w:fldChar w:fldCharType="separate"/>
      </w:r>
      <w:r w:rsidR="00B36C56" w:rsidRPr="00B36C56">
        <w:rPr>
          <w:rFonts w:ascii="Times New Roman" w:hAnsi="Times New Roman"/>
        </w:rPr>
        <w:t xml:space="preserve">Figure </w:t>
      </w:r>
      <w:r w:rsidR="00B36C56" w:rsidRPr="00B36C56">
        <w:rPr>
          <w:rFonts w:ascii="Times New Roman" w:hAnsi="Times New Roman"/>
          <w:noProof/>
        </w:rPr>
        <w:t>1</w:t>
      </w:r>
      <w:r w:rsidRPr="000B6306">
        <w:rPr>
          <w:rFonts w:ascii="Times New Roman" w:hAnsi="Times New Roman"/>
          <w:lang w:val="en-US" w:eastAsia="ja-JP"/>
        </w:rPr>
        <w:fldChar w:fldCharType="end"/>
      </w:r>
      <w:r w:rsidRPr="008275B3">
        <w:rPr>
          <w:rFonts w:ascii="Times New Roman" w:hAnsi="Times New Roman"/>
          <w:lang w:val="en-US" w:eastAsia="ja-JP"/>
        </w:rPr>
        <w:t xml:space="preserve"> (a) shows the </w:t>
      </w:r>
      <w:r w:rsidRPr="000B6306">
        <w:rPr>
          <w:rFonts w:ascii="Times New Roman" w:hAnsi="Times New Roman"/>
          <w:lang w:val="en-US" w:eastAsia="ja-JP"/>
        </w:rPr>
        <w:t>example</w:t>
      </w:r>
      <w:r w:rsidRPr="00825BB5">
        <w:rPr>
          <w:rFonts w:ascii="Times New Roman" w:hAnsi="Times New Roman"/>
          <w:lang w:val="en-US" w:eastAsia="ja-JP"/>
        </w:rPr>
        <w:t xml:space="preserve"> of NR DMRS configuration type 1 and </w:t>
      </w:r>
      <w:r>
        <w:rPr>
          <w:rFonts w:ascii="Times New Roman" w:hAnsi="Times New Roman"/>
          <w:lang w:val="en-US" w:eastAsia="ja-JP"/>
        </w:rPr>
        <w:t>sub-PRB</w:t>
      </w:r>
      <w:r w:rsidRPr="00825BB5">
        <w:rPr>
          <w:rFonts w:ascii="Times New Roman" w:hAnsi="Times New Roman"/>
          <w:lang w:val="en-US" w:eastAsia="ja-JP"/>
        </w:rPr>
        <w:t xml:space="preserve"> based mapping. In this </w:t>
      </w:r>
      <w:r w:rsidRPr="00B86653">
        <w:rPr>
          <w:rFonts w:ascii="Times New Roman" w:hAnsi="Times New Roman"/>
          <w:lang w:val="en-US" w:eastAsia="ja-JP"/>
        </w:rPr>
        <w:t>configuration type, the pairs of CDMed DMRS for each DMRS port are</w:t>
      </w:r>
      <w:r w:rsidRPr="001C2BAD">
        <w:rPr>
          <w:rFonts w:ascii="Times New Roman" w:hAnsi="Times New Roman"/>
          <w:lang w:val="en-US" w:eastAsia="ja-JP"/>
        </w:rPr>
        <w:t xml:space="preserve"> mapped with the interval of 4 REs. Therefore, </w:t>
      </w:r>
      <w:r w:rsidRPr="00BC7E9C">
        <w:rPr>
          <w:rFonts w:ascii="Times New Roman" w:hAnsi="Times New Roman"/>
          <w:lang w:val="en-US" w:eastAsia="ja-JP"/>
        </w:rPr>
        <w:t xml:space="preserve">the channel estimation is possible within each 4 consecutive REs {#0-#3, #4-#7, #8-#11} in each PRB for all the antenna ports. Namely, the </w:t>
      </w:r>
      <w:r>
        <w:rPr>
          <w:rFonts w:ascii="Times New Roman" w:hAnsi="Times New Roman"/>
          <w:lang w:val="en-US" w:eastAsia="ja-JP"/>
        </w:rPr>
        <w:t>sub-PRB</w:t>
      </w:r>
      <w:r w:rsidRPr="00BC7E9C">
        <w:rPr>
          <w:rFonts w:ascii="Times New Roman" w:hAnsi="Times New Roman"/>
          <w:lang w:val="en-US" w:eastAsia="ja-JP"/>
        </w:rPr>
        <w:t xml:space="preserve"> size </w:t>
      </w:r>
      <w:r>
        <w:rPr>
          <w:rFonts w:ascii="Times New Roman" w:hAnsi="Times New Roman"/>
          <w:lang w:val="en-US" w:eastAsia="ja-JP"/>
        </w:rPr>
        <w:t>is</w:t>
      </w:r>
      <w:r w:rsidRPr="00BC7E9C">
        <w:rPr>
          <w:rFonts w:ascii="Times New Roman" w:hAnsi="Times New Roman"/>
          <w:lang w:val="en-US" w:eastAsia="ja-JP"/>
        </w:rPr>
        <w:t xml:space="preserve"> 4</w:t>
      </w:r>
      <w:r>
        <w:rPr>
          <w:rFonts w:ascii="Times New Roman" w:hAnsi="Times New Roman"/>
          <w:lang w:val="en-US" w:eastAsia="ja-JP"/>
        </w:rPr>
        <w:t xml:space="preserve"> REs</w:t>
      </w:r>
      <w:r w:rsidRPr="00BC7E9C">
        <w:rPr>
          <w:rFonts w:ascii="Times New Roman" w:hAnsi="Times New Roman"/>
          <w:lang w:val="en-US" w:eastAsia="ja-JP"/>
        </w:rPr>
        <w:t>.</w:t>
      </w:r>
    </w:p>
    <w:p w14:paraId="6D1D3E2C" w14:textId="77777777" w:rsidR="00C33987" w:rsidRPr="00BD3B13" w:rsidRDefault="00C33987" w:rsidP="00C33987">
      <w:pPr>
        <w:tabs>
          <w:tab w:val="left" w:pos="0"/>
        </w:tabs>
        <w:spacing w:after="0"/>
        <w:rPr>
          <w:rFonts w:ascii="Times New Roman" w:hAnsi="Times New Roman"/>
          <w:lang w:val="en-US" w:eastAsia="ja-JP"/>
        </w:rPr>
      </w:pPr>
    </w:p>
    <w:p w14:paraId="15E715F3" w14:textId="209C77B9" w:rsidR="00C33987" w:rsidRDefault="00C33987" w:rsidP="00C33987">
      <w:pPr>
        <w:tabs>
          <w:tab w:val="left" w:pos="0"/>
        </w:tabs>
        <w:spacing w:after="0"/>
        <w:rPr>
          <w:rFonts w:ascii="Times New Roman" w:hAnsi="Times New Roman"/>
          <w:lang w:val="en-US" w:eastAsia="ja-JP"/>
        </w:rPr>
      </w:pPr>
      <w:r w:rsidRPr="00BD3B13">
        <w:rPr>
          <w:rFonts w:ascii="Times New Roman" w:hAnsi="Times New Roman"/>
          <w:lang w:val="en-US" w:eastAsia="ja-JP"/>
        </w:rPr>
        <w:t xml:space="preserve">The </w:t>
      </w:r>
      <w:r w:rsidRPr="000B6306">
        <w:rPr>
          <w:rFonts w:ascii="Times New Roman" w:hAnsi="Times New Roman"/>
          <w:lang w:val="en-US" w:eastAsia="ja-JP"/>
        </w:rPr>
        <w:fldChar w:fldCharType="begin"/>
      </w:r>
      <w:r w:rsidRPr="008275B3">
        <w:rPr>
          <w:rFonts w:ascii="Times New Roman" w:hAnsi="Times New Roman"/>
          <w:lang w:val="en-US" w:eastAsia="ja-JP"/>
        </w:rPr>
        <w:instrText xml:space="preserve"> REF _Ref525721251 \h </w:instrText>
      </w:r>
      <w:r>
        <w:rPr>
          <w:rFonts w:ascii="Times New Roman" w:hAnsi="Times New Roman"/>
          <w:lang w:val="en-US" w:eastAsia="ja-JP"/>
        </w:rPr>
        <w:instrText xml:space="preserve"> \* MERGEFORMAT </w:instrText>
      </w:r>
      <w:r w:rsidRPr="000B6306">
        <w:rPr>
          <w:rFonts w:ascii="Times New Roman" w:hAnsi="Times New Roman"/>
          <w:lang w:val="en-US" w:eastAsia="ja-JP"/>
        </w:rPr>
      </w:r>
      <w:r w:rsidRPr="000B6306">
        <w:rPr>
          <w:rFonts w:ascii="Times New Roman" w:hAnsi="Times New Roman"/>
          <w:lang w:val="en-US" w:eastAsia="ja-JP"/>
        </w:rPr>
        <w:fldChar w:fldCharType="separate"/>
      </w:r>
      <w:r w:rsidR="00B36C56" w:rsidRPr="00B36C56">
        <w:rPr>
          <w:rFonts w:ascii="Times New Roman" w:hAnsi="Times New Roman"/>
        </w:rPr>
        <w:t xml:space="preserve">Figure </w:t>
      </w:r>
      <w:r w:rsidR="00B36C56" w:rsidRPr="00B36C56">
        <w:rPr>
          <w:rFonts w:ascii="Times New Roman" w:hAnsi="Times New Roman"/>
          <w:noProof/>
        </w:rPr>
        <w:t>1</w:t>
      </w:r>
      <w:r w:rsidRPr="000B6306">
        <w:rPr>
          <w:rFonts w:ascii="Times New Roman" w:hAnsi="Times New Roman"/>
          <w:lang w:val="en-US" w:eastAsia="ja-JP"/>
        </w:rPr>
        <w:fldChar w:fldCharType="end"/>
      </w:r>
      <w:r w:rsidRPr="008275B3">
        <w:rPr>
          <w:rFonts w:ascii="Times New Roman" w:hAnsi="Times New Roman"/>
          <w:lang w:val="en-US" w:eastAsia="ja-JP"/>
        </w:rPr>
        <w:t xml:space="preserve"> (</w:t>
      </w:r>
      <w:r w:rsidRPr="000B6306">
        <w:rPr>
          <w:rFonts w:ascii="Times New Roman" w:hAnsi="Times New Roman"/>
          <w:lang w:val="en-US" w:eastAsia="ja-JP"/>
        </w:rPr>
        <w:t>b</w:t>
      </w:r>
      <w:r w:rsidRPr="00825BB5">
        <w:rPr>
          <w:rFonts w:ascii="Times New Roman" w:hAnsi="Times New Roman"/>
          <w:lang w:val="en-US" w:eastAsia="ja-JP"/>
        </w:rPr>
        <w:t>) show</w:t>
      </w:r>
      <w:r>
        <w:rPr>
          <w:rFonts w:ascii="Times New Roman" w:hAnsi="Times New Roman"/>
          <w:lang w:val="en-US" w:eastAsia="ja-JP"/>
        </w:rPr>
        <w:t>s the example of NR DMRS configuration type 2 and sub-PRB based mapping. In this configuration type, the pairs of CDMed DMRS for each DMRS port are mapped with the interval of 6 REs. Therefore, the channel estimation is possible within each 6 consecutive REs {#0-#5, #6-#11} in each PRB for all the antenna ports. Namely, the sub-PRB size is 6 REs.</w:t>
      </w:r>
    </w:p>
    <w:p w14:paraId="5D41B769" w14:textId="77777777" w:rsidR="00C33987" w:rsidRDefault="00C33987" w:rsidP="00C33987">
      <w:pPr>
        <w:tabs>
          <w:tab w:val="left" w:pos="0"/>
        </w:tabs>
        <w:spacing w:after="0"/>
        <w:rPr>
          <w:rFonts w:ascii="Times New Roman" w:hAnsi="Times New Roman"/>
          <w:lang w:val="en-US" w:eastAsia="ja-JP"/>
        </w:rPr>
      </w:pPr>
    </w:p>
    <w:p w14:paraId="3D261076" w14:textId="77777777" w:rsidR="00C33987" w:rsidRDefault="00C33987" w:rsidP="00C33987">
      <w:pPr>
        <w:tabs>
          <w:tab w:val="left" w:pos="0"/>
        </w:tabs>
        <w:spacing w:after="0"/>
        <w:rPr>
          <w:rFonts w:ascii="Times New Roman" w:hAnsi="Times New Roman"/>
          <w:lang w:val="en-US" w:eastAsia="ja-JP"/>
        </w:rPr>
      </w:pPr>
      <w:r>
        <w:rPr>
          <w:rFonts w:ascii="Times New Roman" w:hAnsi="Times New Roman" w:hint="eastAsia"/>
          <w:lang w:val="en-US" w:eastAsia="ja-JP"/>
        </w:rPr>
        <w:t xml:space="preserve">Conversely, </w:t>
      </w:r>
      <w:r>
        <w:rPr>
          <w:rFonts w:ascii="Times New Roman" w:hAnsi="Times New Roman"/>
          <w:lang w:val="en-US" w:eastAsia="ja-JP"/>
        </w:rPr>
        <w:t>considering the channel estimation, it would be difficult to have the other sub-PRB than 4 or 6 REs for NR DMRS configuration type 1 or 2, respectively. Therefore, it would be necessary to have the limitation when sub-PRB based mapping is applied.</w:t>
      </w:r>
    </w:p>
    <w:p w14:paraId="7852461F" w14:textId="77777777" w:rsidR="00C33987" w:rsidRDefault="00C33987" w:rsidP="00C33987">
      <w:pPr>
        <w:tabs>
          <w:tab w:val="left" w:pos="0"/>
        </w:tabs>
        <w:spacing w:after="0"/>
        <w:rPr>
          <w:rFonts w:ascii="Times New Roman" w:hAnsi="Times New Roman"/>
          <w:lang w:val="en-US" w:eastAsia="ja-JP"/>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C33987" w14:paraId="6C5D6C97" w14:textId="77777777" w:rsidTr="00C267CB">
        <w:tc>
          <w:tcPr>
            <w:tcW w:w="4815" w:type="dxa"/>
          </w:tcPr>
          <w:p w14:paraId="07590981" w14:textId="77777777" w:rsidR="00C33987" w:rsidRDefault="00C33987" w:rsidP="00C267CB">
            <w:pPr>
              <w:tabs>
                <w:tab w:val="left" w:pos="0"/>
              </w:tabs>
              <w:spacing w:after="0"/>
              <w:jc w:val="center"/>
              <w:rPr>
                <w:rFonts w:ascii="Times New Roman" w:hAnsi="Times New Roman"/>
                <w:lang w:val="en-US" w:eastAsia="ja-JP"/>
              </w:rPr>
            </w:pPr>
            <w:r w:rsidRPr="008275B3">
              <w:rPr>
                <w:rFonts w:ascii="Times New Roman" w:hAnsi="Times New Roman"/>
                <w:noProof/>
                <w:lang w:val="en-US" w:eastAsia="ja-JP"/>
              </w:rPr>
              <w:lastRenderedPageBreak/>
              <w:drawing>
                <wp:inline distT="0" distB="0" distL="0" distR="0" wp14:anchorId="74395CE8" wp14:editId="57AE288A">
                  <wp:extent cx="2317320" cy="27680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320" cy="2768040"/>
                          </a:xfrm>
                          <a:prstGeom prst="rect">
                            <a:avLst/>
                          </a:prstGeom>
                          <a:noFill/>
                          <a:ln>
                            <a:noFill/>
                          </a:ln>
                        </pic:spPr>
                      </pic:pic>
                    </a:graphicData>
                  </a:graphic>
                </wp:inline>
              </w:drawing>
            </w:r>
          </w:p>
        </w:tc>
        <w:tc>
          <w:tcPr>
            <w:tcW w:w="4815" w:type="dxa"/>
          </w:tcPr>
          <w:p w14:paraId="7DCE3F40" w14:textId="77777777" w:rsidR="00C33987" w:rsidRDefault="00C33987" w:rsidP="00C267CB">
            <w:pPr>
              <w:tabs>
                <w:tab w:val="left" w:pos="0"/>
              </w:tabs>
              <w:spacing w:after="0"/>
              <w:jc w:val="center"/>
              <w:rPr>
                <w:rFonts w:ascii="Times New Roman" w:hAnsi="Times New Roman"/>
                <w:lang w:val="en-US" w:eastAsia="ja-JP"/>
              </w:rPr>
            </w:pPr>
            <w:r w:rsidRPr="008275B3">
              <w:rPr>
                <w:rFonts w:ascii="Times New Roman" w:hAnsi="Times New Roman"/>
                <w:noProof/>
                <w:lang w:val="en-US" w:eastAsia="ja-JP"/>
              </w:rPr>
              <w:drawing>
                <wp:inline distT="0" distB="0" distL="0" distR="0" wp14:anchorId="4F562480" wp14:editId="36C331B2">
                  <wp:extent cx="2411280" cy="256356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1280" cy="2563560"/>
                          </a:xfrm>
                          <a:prstGeom prst="rect">
                            <a:avLst/>
                          </a:prstGeom>
                          <a:noFill/>
                          <a:ln>
                            <a:noFill/>
                          </a:ln>
                        </pic:spPr>
                      </pic:pic>
                    </a:graphicData>
                  </a:graphic>
                </wp:inline>
              </w:drawing>
            </w:r>
          </w:p>
        </w:tc>
      </w:tr>
      <w:tr w:rsidR="00C33987" w14:paraId="53B0FE01" w14:textId="77777777" w:rsidTr="00C267CB">
        <w:tc>
          <w:tcPr>
            <w:tcW w:w="4815" w:type="dxa"/>
          </w:tcPr>
          <w:p w14:paraId="571BBDE3" w14:textId="77777777" w:rsidR="00C33987" w:rsidRPr="000B7AA3" w:rsidRDefault="00C33987" w:rsidP="00C267CB">
            <w:pPr>
              <w:tabs>
                <w:tab w:val="left" w:pos="0"/>
              </w:tabs>
              <w:spacing w:after="0"/>
              <w:jc w:val="center"/>
              <w:rPr>
                <w:rFonts w:ascii="Times New Roman" w:hAnsi="Times New Roman"/>
                <w:noProof/>
                <w:lang w:val="en-US" w:eastAsia="ja-JP"/>
              </w:rPr>
            </w:pPr>
            <w:r w:rsidRPr="008275B3">
              <w:rPr>
                <w:rFonts w:ascii="Times New Roman" w:hAnsi="Times New Roman"/>
                <w:noProof/>
                <w:lang w:val="en-US" w:eastAsia="ja-JP"/>
              </w:rPr>
              <w:t>(a</w:t>
            </w:r>
            <w:r>
              <w:rPr>
                <w:rFonts w:ascii="Times New Roman" w:hAnsi="Times New Roman"/>
                <w:noProof/>
                <w:lang w:val="en-US" w:eastAsia="ja-JP"/>
              </w:rPr>
              <w:t>) DMRS configuration type 1</w:t>
            </w:r>
          </w:p>
        </w:tc>
        <w:tc>
          <w:tcPr>
            <w:tcW w:w="4815" w:type="dxa"/>
          </w:tcPr>
          <w:p w14:paraId="5E508FFE" w14:textId="77777777" w:rsidR="00C33987" w:rsidRPr="008275B3" w:rsidRDefault="00C33987" w:rsidP="00C267CB">
            <w:pPr>
              <w:tabs>
                <w:tab w:val="left" w:pos="0"/>
              </w:tabs>
              <w:spacing w:after="0"/>
              <w:jc w:val="center"/>
              <w:rPr>
                <w:rFonts w:ascii="Times New Roman" w:hAnsi="Times New Roman"/>
                <w:noProof/>
                <w:lang w:val="en-US" w:eastAsia="ja-JP"/>
              </w:rPr>
            </w:pPr>
            <w:r w:rsidRPr="00E700D5">
              <w:rPr>
                <w:rFonts w:ascii="Times New Roman" w:hAnsi="Times New Roman" w:hint="eastAsia"/>
                <w:noProof/>
                <w:lang w:val="en-US" w:eastAsia="ja-JP"/>
              </w:rPr>
              <w:t>(</w:t>
            </w:r>
            <w:r>
              <w:rPr>
                <w:rFonts w:ascii="Times New Roman" w:hAnsi="Times New Roman"/>
                <w:noProof/>
                <w:lang w:val="en-US" w:eastAsia="ja-JP"/>
              </w:rPr>
              <w:t>b) DMRS configuration type 2</w:t>
            </w:r>
          </w:p>
        </w:tc>
      </w:tr>
    </w:tbl>
    <w:p w14:paraId="480D5A6F" w14:textId="4DD58BA0" w:rsidR="00C33987" w:rsidRDefault="00C33987" w:rsidP="00C33987">
      <w:pPr>
        <w:pStyle w:val="a6"/>
        <w:jc w:val="center"/>
        <w:rPr>
          <w:lang w:val="en-US" w:eastAsia="ja-JP"/>
        </w:rPr>
      </w:pPr>
      <w:bookmarkStart w:id="2" w:name="_Ref525721251"/>
      <w:r>
        <w:t xml:space="preserve">Figure </w:t>
      </w:r>
      <w:r>
        <w:fldChar w:fldCharType="begin"/>
      </w:r>
      <w:r>
        <w:instrText xml:space="preserve"> SEQ Figure \* ARABIC </w:instrText>
      </w:r>
      <w:r>
        <w:fldChar w:fldCharType="separate"/>
      </w:r>
      <w:r w:rsidR="00B36C56">
        <w:rPr>
          <w:noProof/>
        </w:rPr>
        <w:t>1</w:t>
      </w:r>
      <w:r>
        <w:fldChar w:fldCharType="end"/>
      </w:r>
      <w:bookmarkEnd w:id="2"/>
      <w:r>
        <w:t xml:space="preserve"> NR DMRS configuration on sub-PRB-based mapping</w:t>
      </w:r>
    </w:p>
    <w:p w14:paraId="435327A5" w14:textId="77777777" w:rsidR="00C33987" w:rsidRDefault="00C33987" w:rsidP="00C33987">
      <w:pPr>
        <w:tabs>
          <w:tab w:val="left" w:pos="0"/>
        </w:tabs>
        <w:spacing w:after="0"/>
        <w:rPr>
          <w:rFonts w:ascii="Times New Roman" w:hAnsi="Times New Roman"/>
          <w:lang w:val="en-US" w:eastAsia="ja-JP"/>
        </w:rPr>
      </w:pPr>
    </w:p>
    <w:p w14:paraId="6824BE2E" w14:textId="3AE4454D" w:rsidR="00C33987" w:rsidRDefault="00C33987" w:rsidP="00C33987">
      <w:pPr>
        <w:tabs>
          <w:tab w:val="left" w:pos="0"/>
        </w:tabs>
        <w:spacing w:after="0"/>
        <w:rPr>
          <w:rFonts w:ascii="Times New Roman" w:hAnsi="Times New Roman"/>
          <w:lang w:val="en-US" w:eastAsia="ja-JP"/>
        </w:rPr>
      </w:pPr>
      <w:r>
        <w:rPr>
          <w:rFonts w:ascii="Times New Roman" w:hAnsi="Times New Roman"/>
          <w:lang w:val="en-US" w:eastAsia="ja-JP"/>
        </w:rPr>
        <w:t>Based on the discussion above, we propose the following:</w:t>
      </w:r>
    </w:p>
    <w:p w14:paraId="64A0D15C" w14:textId="01770E67" w:rsidR="00C33987" w:rsidRDefault="00C33987" w:rsidP="00C33987">
      <w:pPr>
        <w:pStyle w:val="Proposal"/>
      </w:pPr>
      <w:bookmarkStart w:id="3" w:name="DMRS"/>
      <w:bookmarkStart w:id="4" w:name="subPRB"/>
      <w:r>
        <w:t xml:space="preserve">Proposal </w:t>
      </w:r>
      <w:r w:rsidR="009A508E">
        <w:t>1</w:t>
      </w:r>
      <w:r>
        <w:t>:</w:t>
      </w:r>
      <w:r>
        <w:tab/>
      </w:r>
      <w:r w:rsidR="00B337AB">
        <w:t>S</w:t>
      </w:r>
      <w:r>
        <w:t xml:space="preserve">ub-PRB-based interlaced mapping is supported </w:t>
      </w:r>
      <w:r w:rsidR="00B337AB">
        <w:t xml:space="preserve">with </w:t>
      </w:r>
      <w:r>
        <w:t>the following limitation</w:t>
      </w:r>
      <w:r w:rsidR="00B337AB">
        <w:t>s</w:t>
      </w:r>
      <w:r>
        <w:t>:</w:t>
      </w:r>
    </w:p>
    <w:p w14:paraId="088CB0C9" w14:textId="77777777" w:rsidR="00C33987" w:rsidRPr="000B7AA3" w:rsidRDefault="00C33987" w:rsidP="00C33987">
      <w:pPr>
        <w:pStyle w:val="RAN1bullet1"/>
        <w:numPr>
          <w:ilvl w:val="2"/>
          <w:numId w:val="54"/>
        </w:numPr>
        <w:rPr>
          <w:b/>
        </w:rPr>
      </w:pPr>
      <w:r w:rsidRPr="000B7AA3">
        <w:rPr>
          <w:b/>
        </w:rPr>
        <w:t xml:space="preserve">The </w:t>
      </w:r>
      <w:r>
        <w:rPr>
          <w:b/>
        </w:rPr>
        <w:t>sub-PRB</w:t>
      </w:r>
      <w:r w:rsidRPr="000B7AA3">
        <w:rPr>
          <w:b/>
        </w:rPr>
        <w:t xml:space="preserve"> size</w:t>
      </w:r>
      <w:r>
        <w:rPr>
          <w:b/>
        </w:rPr>
        <w:t xml:space="preserve"> </w:t>
      </w:r>
      <w:r w:rsidRPr="000B7AA3">
        <w:rPr>
          <w:b/>
        </w:rPr>
        <w:t>is 4 or 6</w:t>
      </w:r>
      <w:r>
        <w:rPr>
          <w:b/>
        </w:rPr>
        <w:t xml:space="preserve"> </w:t>
      </w:r>
      <w:r w:rsidRPr="000B7AA3">
        <w:rPr>
          <w:b/>
        </w:rPr>
        <w:t>REs.</w:t>
      </w:r>
    </w:p>
    <w:p w14:paraId="1866B3E3" w14:textId="77777777" w:rsidR="00C33987" w:rsidRPr="000B7AA3" w:rsidRDefault="00C33987" w:rsidP="00C33987">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4</w:t>
      </w:r>
      <w:r w:rsidRPr="000B7AA3">
        <w:rPr>
          <w:rFonts w:ascii="Times New Roman" w:hAnsi="Times New Roman"/>
          <w:b/>
          <w:lang w:val="en-US" w:eastAsia="ja-JP"/>
        </w:rPr>
        <w:t xml:space="preserve"> RE</w:t>
      </w:r>
      <w:r w:rsidRPr="008275B3">
        <w:rPr>
          <w:rFonts w:ascii="Times New Roman" w:hAnsi="Times New Roman"/>
          <w:b/>
          <w:lang w:val="en-US" w:eastAsia="ja-JP"/>
        </w:rPr>
        <w:t>s, the DMRS configuration type 1</w:t>
      </w:r>
      <w:r w:rsidRPr="000B7AA3">
        <w:rPr>
          <w:rFonts w:ascii="Times New Roman" w:hAnsi="Times New Roman"/>
          <w:b/>
          <w:lang w:val="en-US" w:eastAsia="ja-JP"/>
        </w:rPr>
        <w:t xml:space="preserve"> only is used.</w:t>
      </w:r>
    </w:p>
    <w:p w14:paraId="370FCD07" w14:textId="77777777" w:rsidR="00C33987" w:rsidRDefault="00C33987" w:rsidP="00C33987">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 xml:space="preserve">6 </w:t>
      </w:r>
      <w:r w:rsidRPr="000B7AA3">
        <w:rPr>
          <w:rFonts w:ascii="Times New Roman" w:hAnsi="Times New Roman"/>
          <w:b/>
          <w:lang w:val="en-US" w:eastAsia="ja-JP"/>
        </w:rPr>
        <w:t>RE</w:t>
      </w:r>
      <w:r w:rsidRPr="008275B3">
        <w:rPr>
          <w:rFonts w:ascii="Times New Roman" w:hAnsi="Times New Roman"/>
          <w:b/>
          <w:lang w:val="en-US" w:eastAsia="ja-JP"/>
        </w:rPr>
        <w:t xml:space="preserve">s, the DMRS configuration type </w:t>
      </w:r>
      <w:r>
        <w:rPr>
          <w:rFonts w:ascii="Times New Roman" w:hAnsi="Times New Roman"/>
          <w:b/>
          <w:lang w:val="en-US" w:eastAsia="ja-JP"/>
        </w:rPr>
        <w:t>2</w:t>
      </w:r>
      <w:r w:rsidRPr="000B7AA3">
        <w:rPr>
          <w:rFonts w:ascii="Times New Roman" w:hAnsi="Times New Roman"/>
          <w:b/>
          <w:lang w:val="en-US" w:eastAsia="ja-JP"/>
        </w:rPr>
        <w:t xml:space="preserve"> only is used.</w:t>
      </w:r>
    </w:p>
    <w:bookmarkEnd w:id="3"/>
    <w:bookmarkEnd w:id="4"/>
    <w:p w14:paraId="5FDC67C0" w14:textId="77777777" w:rsidR="00C33987" w:rsidRPr="00962648" w:rsidRDefault="00C33987" w:rsidP="00094394">
      <w:pPr>
        <w:tabs>
          <w:tab w:val="left" w:pos="0"/>
        </w:tabs>
        <w:spacing w:after="0"/>
        <w:rPr>
          <w:rFonts w:ascii="Times New Roman" w:hAnsi="Times New Roman"/>
          <w:lang w:eastAsia="ja-JP"/>
        </w:rPr>
      </w:pPr>
    </w:p>
    <w:p w14:paraId="267EB898" w14:textId="35720C56" w:rsidR="00510C9B" w:rsidRDefault="004F7339" w:rsidP="004B388F">
      <w:pPr>
        <w:pStyle w:val="2"/>
      </w:pPr>
      <w:r>
        <w:rPr>
          <w:rFonts w:hint="eastAsia"/>
        </w:rPr>
        <w:t>P</w:t>
      </w:r>
      <w:r>
        <w:t>artial interlace</w:t>
      </w:r>
    </w:p>
    <w:p w14:paraId="393BE854" w14:textId="0D0ED090" w:rsidR="000D65A1" w:rsidRDefault="000D65A1" w:rsidP="005104CA">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his </w:t>
      </w:r>
      <w:r w:rsidR="00B337AB">
        <w:rPr>
          <w:rFonts w:ascii="Times New Roman" w:hAnsi="Times New Roman"/>
          <w:lang w:eastAsia="ja-JP"/>
        </w:rPr>
        <w:t>sub-</w:t>
      </w:r>
      <w:r>
        <w:rPr>
          <w:rFonts w:ascii="Times New Roman" w:hAnsi="Times New Roman"/>
          <w:lang w:eastAsia="ja-JP"/>
        </w:rPr>
        <w:t xml:space="preserve">section is the resubmission of </w:t>
      </w:r>
      <w:r w:rsidR="004B730A">
        <w:rPr>
          <w:rFonts w:ascii="Times New Roman" w:hAnsi="Times New Roman"/>
          <w:lang w:eastAsia="ja-JP"/>
        </w:rPr>
        <w:fldChar w:fldCharType="begin"/>
      </w:r>
      <w:r w:rsidR="004B730A">
        <w:rPr>
          <w:rFonts w:ascii="Times New Roman" w:hAnsi="Times New Roman"/>
          <w:lang w:eastAsia="ja-JP"/>
        </w:rPr>
        <w:instrText xml:space="preserve"> REF _Ref534791788 \r \h </w:instrText>
      </w:r>
      <w:r w:rsidR="004B730A">
        <w:rPr>
          <w:rFonts w:ascii="Times New Roman" w:hAnsi="Times New Roman"/>
          <w:lang w:eastAsia="ja-JP"/>
        </w:rPr>
      </w:r>
      <w:r w:rsidR="004B730A">
        <w:rPr>
          <w:rFonts w:ascii="Times New Roman" w:hAnsi="Times New Roman"/>
          <w:lang w:eastAsia="ja-JP"/>
        </w:rPr>
        <w:fldChar w:fldCharType="separate"/>
      </w:r>
      <w:r w:rsidR="00B36C56">
        <w:rPr>
          <w:rFonts w:ascii="Times New Roman" w:hAnsi="Times New Roman"/>
          <w:lang w:eastAsia="ja-JP"/>
        </w:rPr>
        <w:t>[2]</w:t>
      </w:r>
      <w:r w:rsidR="004B730A">
        <w:rPr>
          <w:rFonts w:ascii="Times New Roman" w:hAnsi="Times New Roman"/>
          <w:lang w:eastAsia="ja-JP"/>
        </w:rPr>
        <w:fldChar w:fldCharType="end"/>
      </w:r>
    </w:p>
    <w:p w14:paraId="7B915501" w14:textId="77777777" w:rsidR="000D65A1" w:rsidRDefault="000D65A1" w:rsidP="005104CA">
      <w:pPr>
        <w:tabs>
          <w:tab w:val="left" w:pos="0"/>
        </w:tabs>
        <w:spacing w:after="0"/>
        <w:rPr>
          <w:rFonts w:ascii="Times New Roman" w:hAnsi="Times New Roman"/>
          <w:lang w:eastAsia="ja-JP"/>
        </w:rPr>
      </w:pPr>
    </w:p>
    <w:p w14:paraId="4F3E0756" w14:textId="4A4CB38F" w:rsidR="005104CA" w:rsidRDefault="005104CA" w:rsidP="005104CA">
      <w:pPr>
        <w:tabs>
          <w:tab w:val="left" w:pos="0"/>
        </w:tabs>
        <w:spacing w:after="0"/>
        <w:rPr>
          <w:rFonts w:ascii="Times New Roman" w:hAnsi="Times New Roman"/>
          <w:lang w:eastAsia="ja-JP"/>
        </w:rPr>
      </w:pPr>
      <w:r>
        <w:rPr>
          <w:rFonts w:ascii="Times New Roman" w:hAnsi="Times New Roman"/>
          <w:lang w:eastAsia="ja-JP"/>
        </w:rPr>
        <w:t>For resource allocation based on the interlace</w:t>
      </w:r>
      <w:r w:rsidR="004A6091">
        <w:rPr>
          <w:rFonts w:ascii="Times New Roman" w:hAnsi="Times New Roman"/>
          <w:lang w:eastAsia="ja-JP"/>
        </w:rPr>
        <w:t xml:space="preserve"> structure</w:t>
      </w:r>
      <w:r>
        <w:rPr>
          <w:rFonts w:ascii="Times New Roman" w:hAnsi="Times New Roman"/>
          <w:lang w:eastAsia="ja-JP"/>
        </w:rPr>
        <w:t xml:space="preserve">, the minimum allocation size for a UE is the number of PRBs included in one interlace (=N). If the needed resource size is less than that, the allocation </w:t>
      </w:r>
      <w:r w:rsidR="003A280D">
        <w:rPr>
          <w:rFonts w:ascii="Times New Roman" w:hAnsi="Times New Roman"/>
          <w:lang w:eastAsia="ja-JP"/>
        </w:rPr>
        <w:t>of part of PRBs included in one interlace can be beneficial for flexible resource allocation because the remaining PRBs can be allocated to the other UEs.</w:t>
      </w:r>
    </w:p>
    <w:p w14:paraId="0021D445" w14:textId="77777777" w:rsidR="003A280D" w:rsidRDefault="003A280D" w:rsidP="005104CA">
      <w:pPr>
        <w:tabs>
          <w:tab w:val="left" w:pos="0"/>
        </w:tabs>
        <w:spacing w:after="0"/>
        <w:rPr>
          <w:rFonts w:ascii="Times New Roman" w:hAnsi="Times New Roman"/>
          <w:lang w:eastAsia="ja-JP"/>
        </w:rPr>
      </w:pPr>
    </w:p>
    <w:p w14:paraId="1BED94BE" w14:textId="59DC7CF5" w:rsidR="003A280D" w:rsidRDefault="003A280D" w:rsidP="005104CA">
      <w:pPr>
        <w:tabs>
          <w:tab w:val="left" w:pos="0"/>
        </w:tabs>
        <w:spacing w:after="0"/>
        <w:rPr>
          <w:rFonts w:ascii="Times New Roman" w:hAnsi="Times New Roman"/>
          <w:lang w:eastAsia="ja-JP"/>
        </w:rPr>
      </w:pPr>
      <w:r>
        <w:rPr>
          <w:rFonts w:ascii="Times New Roman" w:hAnsi="Times New Roman"/>
          <w:lang w:eastAsia="ja-JP"/>
        </w:rPr>
        <w:t>For example, in figure, some PRBs on interlace #0 are allocated to UE#0 while the others are allocated to UE#1.</w:t>
      </w:r>
    </w:p>
    <w:p w14:paraId="20157AD3" w14:textId="77777777" w:rsidR="003A280D" w:rsidRDefault="003A280D" w:rsidP="003A280D">
      <w:pPr>
        <w:keepNext/>
        <w:tabs>
          <w:tab w:val="left" w:pos="0"/>
        </w:tabs>
        <w:spacing w:after="0"/>
        <w:jc w:val="center"/>
      </w:pPr>
      <w:r w:rsidRPr="003A280D">
        <w:rPr>
          <w:noProof/>
          <w:lang w:val="en-US" w:eastAsia="ja-JP"/>
        </w:rPr>
        <w:drawing>
          <wp:inline distT="0" distB="0" distL="0" distR="0" wp14:anchorId="2B5323E1" wp14:editId="185F183D">
            <wp:extent cx="5775520" cy="1116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1888" cy="1126892"/>
                    </a:xfrm>
                    <a:prstGeom prst="rect">
                      <a:avLst/>
                    </a:prstGeom>
                    <a:noFill/>
                    <a:ln>
                      <a:noFill/>
                    </a:ln>
                  </pic:spPr>
                </pic:pic>
              </a:graphicData>
            </a:graphic>
          </wp:inline>
        </w:drawing>
      </w:r>
    </w:p>
    <w:p w14:paraId="04700E2D" w14:textId="074EBD01" w:rsidR="003A280D" w:rsidRDefault="003A280D" w:rsidP="003A280D">
      <w:pPr>
        <w:pStyle w:val="a6"/>
        <w:jc w:val="center"/>
        <w:rPr>
          <w:lang w:eastAsia="ja-JP"/>
        </w:rPr>
      </w:pPr>
      <w:r>
        <w:t xml:space="preserve">Figure </w:t>
      </w:r>
      <w:r>
        <w:fldChar w:fldCharType="begin"/>
      </w:r>
      <w:r>
        <w:instrText xml:space="preserve"> SEQ Figure \* ARABIC </w:instrText>
      </w:r>
      <w:r>
        <w:fldChar w:fldCharType="separate"/>
      </w:r>
      <w:r w:rsidR="00B36C56">
        <w:rPr>
          <w:noProof/>
        </w:rPr>
        <w:t>2</w:t>
      </w:r>
      <w:r>
        <w:fldChar w:fldCharType="end"/>
      </w:r>
      <w:r>
        <w:t xml:space="preserve"> Partial interlace</w:t>
      </w:r>
    </w:p>
    <w:p w14:paraId="7AB2AE13" w14:textId="77777777" w:rsidR="003A280D" w:rsidRDefault="003A280D" w:rsidP="005104CA">
      <w:pPr>
        <w:tabs>
          <w:tab w:val="left" w:pos="0"/>
        </w:tabs>
        <w:spacing w:after="0"/>
        <w:rPr>
          <w:rFonts w:ascii="Times New Roman" w:hAnsi="Times New Roman"/>
          <w:lang w:eastAsia="ja-JP"/>
        </w:rPr>
      </w:pPr>
    </w:p>
    <w:p w14:paraId="0D7BCF47" w14:textId="375DEFCE" w:rsidR="005104CA" w:rsidRDefault="003A280D" w:rsidP="005104CA">
      <w:pPr>
        <w:tabs>
          <w:tab w:val="left" w:pos="0"/>
        </w:tabs>
        <w:spacing w:after="0"/>
        <w:rPr>
          <w:rFonts w:ascii="Times New Roman" w:hAnsi="Times New Roman"/>
          <w:lang w:eastAsia="ja-JP"/>
        </w:rPr>
      </w:pPr>
      <w:r>
        <w:rPr>
          <w:rFonts w:ascii="Times New Roman" w:hAnsi="Times New Roman"/>
          <w:lang w:eastAsia="ja-JP"/>
        </w:rPr>
        <w:t xml:space="preserve">However, </w:t>
      </w:r>
      <w:r w:rsidR="003C5C20">
        <w:rPr>
          <w:rFonts w:ascii="Times New Roman" w:hAnsi="Times New Roman"/>
          <w:lang w:eastAsia="ja-JP"/>
        </w:rPr>
        <w:t xml:space="preserve">it can be issue that </w:t>
      </w:r>
      <w:r>
        <w:rPr>
          <w:rFonts w:ascii="Times New Roman" w:hAnsi="Times New Roman"/>
          <w:lang w:eastAsia="ja-JP"/>
        </w:rPr>
        <w:t>t</w:t>
      </w:r>
      <w:r w:rsidR="003C5C20">
        <w:rPr>
          <w:rFonts w:ascii="Times New Roman" w:hAnsi="Times New Roman"/>
          <w:lang w:eastAsia="ja-JP"/>
        </w:rPr>
        <w:t xml:space="preserve">he OCB by each UE is narrow </w:t>
      </w:r>
      <w:r w:rsidR="004A6091">
        <w:rPr>
          <w:rFonts w:ascii="Times New Roman" w:hAnsi="Times New Roman"/>
          <w:lang w:eastAsia="ja-JP"/>
        </w:rPr>
        <w:t>as</w:t>
      </w:r>
      <w:r w:rsidR="003C5C20">
        <w:rPr>
          <w:rFonts w:ascii="Times New Roman" w:hAnsi="Times New Roman"/>
          <w:lang w:eastAsia="ja-JP"/>
        </w:rPr>
        <w:t xml:space="preserve"> it is unclear whether ETSI OCB regulation of 80% of NCB </w:t>
      </w:r>
      <w:r w:rsidR="004B388F">
        <w:rPr>
          <w:rFonts w:ascii="Times New Roman" w:hAnsi="Times New Roman"/>
          <w:lang w:eastAsia="ja-JP"/>
        </w:rPr>
        <w:fldChar w:fldCharType="begin"/>
      </w:r>
      <w:r w:rsidR="004B388F">
        <w:rPr>
          <w:rFonts w:ascii="Times New Roman" w:hAnsi="Times New Roman"/>
          <w:lang w:eastAsia="ja-JP"/>
        </w:rPr>
        <w:instrText xml:space="preserve"> REF _Ref534791821 \r \h </w:instrText>
      </w:r>
      <w:r w:rsidR="004B388F">
        <w:rPr>
          <w:rFonts w:ascii="Times New Roman" w:hAnsi="Times New Roman"/>
          <w:lang w:eastAsia="ja-JP"/>
        </w:rPr>
      </w:r>
      <w:r w:rsidR="004B388F">
        <w:rPr>
          <w:rFonts w:ascii="Times New Roman" w:hAnsi="Times New Roman"/>
          <w:lang w:eastAsia="ja-JP"/>
        </w:rPr>
        <w:fldChar w:fldCharType="separate"/>
      </w:r>
      <w:r w:rsidR="00B36C56">
        <w:rPr>
          <w:rFonts w:ascii="Times New Roman" w:hAnsi="Times New Roman"/>
          <w:lang w:eastAsia="ja-JP"/>
        </w:rPr>
        <w:t>[3]</w:t>
      </w:r>
      <w:r w:rsidR="004B388F">
        <w:rPr>
          <w:rFonts w:ascii="Times New Roman" w:hAnsi="Times New Roman"/>
          <w:lang w:eastAsia="ja-JP"/>
        </w:rPr>
        <w:fldChar w:fldCharType="end"/>
      </w:r>
      <w:r w:rsidR="004B388F">
        <w:rPr>
          <w:rFonts w:ascii="Times New Roman" w:hAnsi="Times New Roman"/>
          <w:lang w:eastAsia="ja-JP"/>
        </w:rPr>
        <w:t xml:space="preserve"> </w:t>
      </w:r>
      <w:r w:rsidR="003C5C20">
        <w:rPr>
          <w:rFonts w:ascii="Times New Roman" w:hAnsi="Times New Roman"/>
          <w:lang w:eastAsia="ja-JP"/>
        </w:rPr>
        <w:t xml:space="preserve">could be fulfilled by multiple devices (the blue arrow) or not. </w:t>
      </w:r>
      <w:r w:rsidR="00F27607">
        <w:rPr>
          <w:rFonts w:ascii="Times New Roman" w:hAnsi="Times New Roman"/>
          <w:lang w:eastAsia="ja-JP"/>
        </w:rPr>
        <w:t>In order to have frequency diversity and to satisfy ETSI OCB regulation, the allocation should be VRB ba</w:t>
      </w:r>
      <w:r w:rsidR="00861A08">
        <w:rPr>
          <w:rFonts w:ascii="Times New Roman" w:hAnsi="Times New Roman"/>
          <w:lang w:eastAsia="ja-JP"/>
        </w:rPr>
        <w:t>sed mapping, although still some study on the regulation aspect is useful.</w:t>
      </w:r>
    </w:p>
    <w:p w14:paraId="6CAD0CBE" w14:textId="77777777" w:rsidR="003C5C20" w:rsidRPr="005C185E" w:rsidRDefault="003C5C20" w:rsidP="005104CA">
      <w:pPr>
        <w:tabs>
          <w:tab w:val="left" w:pos="0"/>
        </w:tabs>
        <w:spacing w:after="0"/>
        <w:rPr>
          <w:rFonts w:ascii="Times New Roman" w:hAnsi="Times New Roman"/>
          <w:lang w:eastAsia="ja-JP"/>
        </w:rPr>
      </w:pPr>
    </w:p>
    <w:p w14:paraId="267E1AFE" w14:textId="14DDECD5" w:rsidR="001131C0" w:rsidRPr="001131C0" w:rsidRDefault="001131C0" w:rsidP="005104CA">
      <w:pPr>
        <w:tabs>
          <w:tab w:val="left" w:pos="0"/>
        </w:tabs>
        <w:spacing w:after="0"/>
        <w:rPr>
          <w:rFonts w:ascii="Times New Roman" w:hAnsi="Times New Roman"/>
          <w:lang w:eastAsia="ja-JP"/>
        </w:rPr>
      </w:pPr>
      <w:r>
        <w:rPr>
          <w:rFonts w:ascii="Times New Roman" w:hAnsi="Times New Roman" w:hint="eastAsia"/>
          <w:lang w:eastAsia="ja-JP"/>
        </w:rPr>
        <w:t>Based on the discussion above, we would propose as follows.</w:t>
      </w:r>
    </w:p>
    <w:p w14:paraId="45CEBC46" w14:textId="7D41B29D" w:rsidR="003C5C20" w:rsidRDefault="003C5C20" w:rsidP="003C5C20">
      <w:pPr>
        <w:pStyle w:val="Proposal"/>
        <w:rPr>
          <w:lang w:val="en-GB"/>
        </w:rPr>
      </w:pPr>
      <w:bookmarkStart w:id="5" w:name="partial"/>
      <w:r>
        <w:rPr>
          <w:rFonts w:hint="eastAsia"/>
        </w:rPr>
        <w:t xml:space="preserve">Proposal </w:t>
      </w:r>
      <w:r w:rsidR="009A508E">
        <w:t>2</w:t>
      </w:r>
      <w:r>
        <w:rPr>
          <w:rFonts w:hint="eastAsia"/>
        </w:rPr>
        <w:t>:</w:t>
      </w:r>
      <w:r>
        <w:rPr>
          <w:rFonts w:hint="eastAsia"/>
        </w:rPr>
        <w:tab/>
      </w:r>
      <w:r w:rsidRPr="003C5C20">
        <w:rPr>
          <w:lang w:val="en-GB"/>
        </w:rPr>
        <w:t xml:space="preserve">NR-U PUSCH </w:t>
      </w:r>
      <w:r>
        <w:rPr>
          <w:lang w:val="en-GB"/>
        </w:rPr>
        <w:t>allocation</w:t>
      </w:r>
      <w:r w:rsidRPr="003C5C20">
        <w:rPr>
          <w:lang w:val="en-GB"/>
        </w:rPr>
        <w:t xml:space="preserve"> on the partial interlace (subset of PRBs belonging to an interlace) </w:t>
      </w:r>
      <w:r w:rsidR="0023288A">
        <w:rPr>
          <w:lang w:val="en-GB"/>
        </w:rPr>
        <w:t xml:space="preserve">is supported by </w:t>
      </w:r>
      <w:r w:rsidR="005C185E">
        <w:rPr>
          <w:lang w:val="en-GB"/>
        </w:rPr>
        <w:t>VRB</w:t>
      </w:r>
      <w:r w:rsidR="0023288A">
        <w:rPr>
          <w:lang w:val="en-GB"/>
        </w:rPr>
        <w:t xml:space="preserve"> based mapping</w:t>
      </w:r>
      <w:r w:rsidRPr="003C5C20">
        <w:rPr>
          <w:lang w:val="en-GB"/>
        </w:rPr>
        <w:t>.</w:t>
      </w:r>
      <w:r w:rsidR="00C91025">
        <w:rPr>
          <w:lang w:val="en-GB"/>
        </w:rPr>
        <w:t xml:space="preserve"> Following aspect should be further studied.</w:t>
      </w:r>
    </w:p>
    <w:p w14:paraId="05310F55" w14:textId="7CA3906A" w:rsidR="003C5C20" w:rsidRPr="003C5C20" w:rsidRDefault="003C5C20" w:rsidP="003C5C20">
      <w:pPr>
        <w:pStyle w:val="RAN1bullet1"/>
        <w:ind w:left="2268"/>
        <w:rPr>
          <w:b/>
        </w:rPr>
      </w:pPr>
      <w:r w:rsidRPr="003C5C20">
        <w:rPr>
          <w:rFonts w:eastAsiaTheme="minorEastAsia" w:hint="eastAsia"/>
          <w:b/>
          <w:lang w:eastAsia="ja-JP"/>
        </w:rPr>
        <w:t xml:space="preserve">Flexibility and </w:t>
      </w:r>
      <w:r w:rsidRPr="003C5C20">
        <w:rPr>
          <w:rFonts w:eastAsiaTheme="minorEastAsia"/>
          <w:b/>
          <w:lang w:eastAsia="ja-JP"/>
        </w:rPr>
        <w:t>signalling</w:t>
      </w:r>
      <w:r w:rsidRPr="003C5C20">
        <w:rPr>
          <w:rFonts w:eastAsiaTheme="minorEastAsia" w:hint="eastAsia"/>
          <w:b/>
          <w:lang w:eastAsia="ja-JP"/>
        </w:rPr>
        <w:t xml:space="preserve"> </w:t>
      </w:r>
      <w:r w:rsidRPr="003C5C20">
        <w:rPr>
          <w:rFonts w:eastAsiaTheme="minorEastAsia"/>
          <w:b/>
          <w:lang w:eastAsia="ja-JP"/>
        </w:rPr>
        <w:t>on resource allocation</w:t>
      </w:r>
    </w:p>
    <w:p w14:paraId="46EC91D6" w14:textId="653A65A0" w:rsidR="003C5C20" w:rsidRPr="003C5C20" w:rsidRDefault="003C5C20" w:rsidP="003C5C20">
      <w:pPr>
        <w:pStyle w:val="RAN1bullet1"/>
        <w:ind w:left="2268"/>
        <w:rPr>
          <w:b/>
        </w:rPr>
      </w:pPr>
      <w:r w:rsidRPr="003C5C20">
        <w:rPr>
          <w:rFonts w:eastAsiaTheme="minorEastAsia"/>
          <w:b/>
          <w:lang w:eastAsia="ja-JP"/>
        </w:rPr>
        <w:t xml:space="preserve">ETSI regulation that OCB </w:t>
      </w:r>
      <w:r w:rsidR="008D2FEA">
        <w:rPr>
          <w:rFonts w:eastAsiaTheme="minorEastAsia"/>
          <w:b/>
          <w:lang w:eastAsia="ja-JP"/>
        </w:rPr>
        <w:t>&gt;</w:t>
      </w:r>
      <w:r w:rsidRPr="003C5C20">
        <w:rPr>
          <w:rFonts w:eastAsiaTheme="minorEastAsia"/>
          <w:b/>
          <w:lang w:eastAsia="ja-JP"/>
        </w:rPr>
        <w:t xml:space="preserve"> 80% of NCB</w:t>
      </w:r>
    </w:p>
    <w:bookmarkEnd w:id="5"/>
    <w:p w14:paraId="61CB9DE6" w14:textId="77777777" w:rsidR="005104CA" w:rsidRDefault="005104CA" w:rsidP="005104CA">
      <w:pPr>
        <w:tabs>
          <w:tab w:val="left" w:pos="0"/>
        </w:tabs>
        <w:spacing w:after="0"/>
      </w:pPr>
    </w:p>
    <w:p w14:paraId="4E73156A" w14:textId="43B241E1" w:rsidR="008D2FEA" w:rsidRDefault="004F7339" w:rsidP="004B388F">
      <w:pPr>
        <w:pStyle w:val="2"/>
      </w:pPr>
      <w:r>
        <w:lastRenderedPageBreak/>
        <w:t>Interlace for wideband operation</w:t>
      </w:r>
    </w:p>
    <w:p w14:paraId="41F6E351" w14:textId="1A6F7ED1" w:rsidR="000D65A1" w:rsidRPr="000D65A1" w:rsidRDefault="000D65A1" w:rsidP="005104CA">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his </w:t>
      </w:r>
      <w:r w:rsidR="00B337AB">
        <w:rPr>
          <w:rFonts w:ascii="Times New Roman" w:hAnsi="Times New Roman"/>
          <w:lang w:eastAsia="ja-JP"/>
        </w:rPr>
        <w:t>sub-</w:t>
      </w:r>
      <w:r>
        <w:rPr>
          <w:rFonts w:ascii="Times New Roman" w:hAnsi="Times New Roman"/>
          <w:lang w:eastAsia="ja-JP"/>
        </w:rPr>
        <w:t xml:space="preserve">section is the resubmission of </w:t>
      </w:r>
      <w:r w:rsidR="004B730A">
        <w:rPr>
          <w:rFonts w:ascii="Times New Roman" w:hAnsi="Times New Roman"/>
          <w:lang w:eastAsia="ja-JP"/>
        </w:rPr>
        <w:fldChar w:fldCharType="begin"/>
      </w:r>
      <w:r w:rsidR="004B730A">
        <w:rPr>
          <w:rFonts w:ascii="Times New Roman" w:hAnsi="Times New Roman"/>
          <w:lang w:eastAsia="ja-JP"/>
        </w:rPr>
        <w:instrText xml:space="preserve"> REF _Ref534791788 \r \h </w:instrText>
      </w:r>
      <w:r w:rsidR="004B730A">
        <w:rPr>
          <w:rFonts w:ascii="Times New Roman" w:hAnsi="Times New Roman"/>
          <w:lang w:eastAsia="ja-JP"/>
        </w:rPr>
      </w:r>
      <w:r w:rsidR="004B730A">
        <w:rPr>
          <w:rFonts w:ascii="Times New Roman" w:hAnsi="Times New Roman"/>
          <w:lang w:eastAsia="ja-JP"/>
        </w:rPr>
        <w:fldChar w:fldCharType="separate"/>
      </w:r>
      <w:r w:rsidR="00B36C56">
        <w:rPr>
          <w:rFonts w:ascii="Times New Roman" w:hAnsi="Times New Roman"/>
          <w:lang w:eastAsia="ja-JP"/>
        </w:rPr>
        <w:t>[2]</w:t>
      </w:r>
      <w:r w:rsidR="004B730A">
        <w:rPr>
          <w:rFonts w:ascii="Times New Roman" w:hAnsi="Times New Roman"/>
          <w:lang w:eastAsia="ja-JP"/>
        </w:rPr>
        <w:fldChar w:fldCharType="end"/>
      </w:r>
    </w:p>
    <w:p w14:paraId="1727FADE" w14:textId="77777777" w:rsidR="000D65A1" w:rsidRDefault="000D65A1" w:rsidP="005104CA">
      <w:pPr>
        <w:tabs>
          <w:tab w:val="left" w:pos="0"/>
        </w:tabs>
        <w:spacing w:after="0"/>
        <w:rPr>
          <w:rFonts w:ascii="Times New Roman" w:hAnsi="Times New Roman"/>
          <w:lang w:eastAsia="ja-JP"/>
        </w:rPr>
      </w:pPr>
    </w:p>
    <w:p w14:paraId="16CAAD6B" w14:textId="16C3FBF4" w:rsidR="0074620E" w:rsidRDefault="00BA766A" w:rsidP="005104CA">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w:t>
      </w:r>
      <w:r w:rsidR="00042BD6">
        <w:rPr>
          <w:rFonts w:ascii="Times New Roman" w:hAnsi="Times New Roman"/>
          <w:lang w:eastAsia="ja-JP"/>
        </w:rPr>
        <w:t xml:space="preserve">wideband </w:t>
      </w:r>
      <w:r>
        <w:rPr>
          <w:rFonts w:ascii="Times New Roman" w:hAnsi="Times New Roman"/>
          <w:lang w:eastAsia="ja-JP"/>
        </w:rPr>
        <w:t xml:space="preserve">operation on multiple 20 MHz sub-bands, </w:t>
      </w:r>
      <w:r w:rsidR="0074620E">
        <w:rPr>
          <w:rFonts w:ascii="Times New Roman" w:hAnsi="Times New Roman"/>
          <w:lang w:eastAsia="ja-JP"/>
        </w:rPr>
        <w:t xml:space="preserve">2 alternatives are identified </w:t>
      </w:r>
      <w:r w:rsidR="009B7E23">
        <w:rPr>
          <w:rFonts w:ascii="Times New Roman" w:hAnsi="Times New Roman"/>
          <w:lang w:eastAsia="ja-JP"/>
        </w:rPr>
        <w:t xml:space="preserve">as stated in NR-U TR </w:t>
      </w:r>
      <w:r w:rsidR="009B7E23">
        <w:rPr>
          <w:rFonts w:ascii="Times New Roman" w:hAnsi="Times New Roman"/>
          <w:lang w:eastAsia="ja-JP"/>
        </w:rPr>
        <w:fldChar w:fldCharType="begin"/>
      </w:r>
      <w:r w:rsidR="009B7E23">
        <w:rPr>
          <w:rFonts w:ascii="Times New Roman" w:hAnsi="Times New Roman"/>
          <w:lang w:eastAsia="ja-JP"/>
        </w:rPr>
        <w:instrText xml:space="preserve"> REF _Ref534792030 \r \h </w:instrText>
      </w:r>
      <w:r w:rsidR="009B7E23">
        <w:rPr>
          <w:rFonts w:ascii="Times New Roman" w:hAnsi="Times New Roman"/>
          <w:lang w:eastAsia="ja-JP"/>
        </w:rPr>
      </w:r>
      <w:r w:rsidR="009B7E23">
        <w:rPr>
          <w:rFonts w:ascii="Times New Roman" w:hAnsi="Times New Roman"/>
          <w:lang w:eastAsia="ja-JP"/>
        </w:rPr>
        <w:fldChar w:fldCharType="separate"/>
      </w:r>
      <w:r w:rsidR="00B36C56">
        <w:rPr>
          <w:rFonts w:ascii="Times New Roman" w:hAnsi="Times New Roman"/>
          <w:lang w:eastAsia="ja-JP"/>
        </w:rPr>
        <w:t>[4]</w:t>
      </w:r>
      <w:r w:rsidR="009B7E23">
        <w:rPr>
          <w:rFonts w:ascii="Times New Roman" w:hAnsi="Times New Roman"/>
          <w:lang w:eastAsia="ja-JP"/>
        </w:rPr>
        <w:fldChar w:fldCharType="end"/>
      </w:r>
      <w:r w:rsidR="009B7E23">
        <w:rPr>
          <w:rFonts w:ascii="Times New Roman" w:hAnsi="Times New Roman"/>
          <w:lang w:eastAsia="ja-JP"/>
        </w:rPr>
        <w:t>:</w:t>
      </w:r>
      <w:r w:rsidR="0074620E">
        <w:rPr>
          <w:rFonts w:ascii="Times New Roman" w:hAnsi="Times New Roman"/>
          <w:lang w:eastAsia="ja-JP"/>
        </w:rPr>
        <w:t xml:space="preserve"> </w:t>
      </w:r>
    </w:p>
    <w:tbl>
      <w:tblPr>
        <w:tblStyle w:val="af2"/>
        <w:tblW w:w="0" w:type="auto"/>
        <w:tblLook w:val="04A0" w:firstRow="1" w:lastRow="0" w:firstColumn="1" w:lastColumn="0" w:noHBand="0" w:noVBand="1"/>
      </w:tblPr>
      <w:tblGrid>
        <w:gridCol w:w="9630"/>
      </w:tblGrid>
      <w:tr w:rsidR="0074620E" w14:paraId="7D316C7C" w14:textId="77777777" w:rsidTr="0074620E">
        <w:tc>
          <w:tcPr>
            <w:tcW w:w="9630" w:type="dxa"/>
          </w:tcPr>
          <w:p w14:paraId="6E5AD2D3" w14:textId="77777777" w:rsidR="0089499C" w:rsidRPr="002F301D" w:rsidRDefault="0089499C" w:rsidP="0089499C">
            <w:pPr>
              <w:adjustRightInd w:val="0"/>
              <w:snapToGrid w:val="0"/>
              <w:spacing w:after="0"/>
              <w:contextualSpacing/>
              <w:jc w:val="both"/>
              <w:rPr>
                <w:rFonts w:ascii="Times" w:eastAsia="Batang" w:hAnsi="Times"/>
                <w:lang w:eastAsia="x-none"/>
              </w:rPr>
            </w:pPr>
            <w:r w:rsidRPr="002F301D">
              <w:rPr>
                <w:rFonts w:ascii="Times" w:eastAsia="Batang" w:hAnsi="Times"/>
                <w:lang w:eastAsia="x-none"/>
              </w:rPr>
              <w:t>For carriers with bandwidth larger than 20 MHz, two candidate interlace designs have been identified.</w:t>
            </w:r>
          </w:p>
          <w:p w14:paraId="6C1BC70F" w14:textId="77777777" w:rsidR="0074620E" w:rsidRPr="002F301D" w:rsidRDefault="0074620E" w:rsidP="0074620E">
            <w:pPr>
              <w:numPr>
                <w:ilvl w:val="0"/>
                <w:numId w:val="85"/>
              </w:numPr>
              <w:adjustRightInd w:val="0"/>
              <w:snapToGrid w:val="0"/>
              <w:spacing w:after="0"/>
              <w:jc w:val="both"/>
              <w:rPr>
                <w:rFonts w:ascii="Times" w:eastAsia="Batang" w:hAnsi="Times"/>
              </w:rPr>
            </w:pPr>
            <w:r w:rsidRPr="002F301D">
              <w:rPr>
                <w:rFonts w:ascii="Times" w:eastAsia="Batang" w:hAnsi="Times"/>
              </w:rPr>
              <w:t>Alt-1: Same interlace spacing for all interlaces regardless of carrier BW.</w:t>
            </w:r>
          </w:p>
          <w:p w14:paraId="209C4444" w14:textId="77777777" w:rsidR="0074620E" w:rsidRPr="0074620E" w:rsidRDefault="0074620E" w:rsidP="0074620E">
            <w:pPr>
              <w:numPr>
                <w:ilvl w:val="1"/>
                <w:numId w:val="85"/>
              </w:numPr>
              <w:adjustRightInd w:val="0"/>
              <w:snapToGrid w:val="0"/>
              <w:spacing w:after="0"/>
              <w:jc w:val="both"/>
              <w:rPr>
                <w:rFonts w:ascii="Times New Roman" w:hAnsi="Times New Roman"/>
                <w:lang w:eastAsia="ja-JP"/>
              </w:rPr>
            </w:pPr>
            <w:r w:rsidRPr="002F301D">
              <w:rPr>
                <w:rFonts w:ascii="Times" w:eastAsia="Batang" w:hAnsi="Times"/>
              </w:rPr>
              <w:t>This alternative uses Point A as a reference for the interlace definition</w:t>
            </w:r>
          </w:p>
          <w:p w14:paraId="00133DAB" w14:textId="25F3A2E5" w:rsidR="0074620E" w:rsidRDefault="0074620E" w:rsidP="0074620E">
            <w:pPr>
              <w:numPr>
                <w:ilvl w:val="0"/>
                <w:numId w:val="85"/>
              </w:numPr>
              <w:adjustRightInd w:val="0"/>
              <w:snapToGrid w:val="0"/>
              <w:spacing w:after="0"/>
              <w:jc w:val="both"/>
              <w:rPr>
                <w:rFonts w:ascii="Times New Roman" w:hAnsi="Times New Roman"/>
                <w:lang w:eastAsia="ja-JP"/>
              </w:rPr>
            </w:pPr>
            <w:r w:rsidRPr="002F301D">
              <w:rPr>
                <w:rFonts w:ascii="Times" w:eastAsia="Batang" w:hAnsi="Times"/>
              </w:rPr>
              <w:t>Alt-2: Interlacing defined on a sub-band (20 MHz) basis. (Note: Possible interlace spacing discontinuity at edges of sub-band).</w:t>
            </w:r>
          </w:p>
        </w:tc>
      </w:tr>
    </w:tbl>
    <w:p w14:paraId="5286C66B" w14:textId="77777777" w:rsidR="0074620E" w:rsidRDefault="0074620E" w:rsidP="005104CA">
      <w:pPr>
        <w:tabs>
          <w:tab w:val="left" w:pos="0"/>
        </w:tabs>
        <w:spacing w:after="0"/>
        <w:rPr>
          <w:rFonts w:ascii="Times New Roman" w:hAnsi="Times New Roman"/>
          <w:lang w:eastAsia="ja-JP"/>
        </w:rPr>
      </w:pPr>
    </w:p>
    <w:p w14:paraId="076154D5" w14:textId="43FC9D47" w:rsidR="00BA766A" w:rsidRDefault="0074620E" w:rsidP="005104CA">
      <w:pPr>
        <w:tabs>
          <w:tab w:val="left" w:pos="0"/>
        </w:tabs>
        <w:spacing w:after="0"/>
        <w:rPr>
          <w:rFonts w:ascii="Times New Roman" w:hAnsi="Times New Roman"/>
          <w:lang w:eastAsia="ja-JP"/>
        </w:rPr>
      </w:pPr>
      <w:r w:rsidRPr="000D3CB4">
        <w:rPr>
          <w:rFonts w:ascii="Times New Roman" w:hAnsi="Times New Roman"/>
          <w:lang w:eastAsia="ja-JP"/>
        </w:rPr>
        <w:t xml:space="preserve">The </w:t>
      </w:r>
      <w:r w:rsidR="000D3CB4" w:rsidRPr="000D3CB4">
        <w:rPr>
          <w:rFonts w:ascii="Times New Roman" w:hAnsi="Times New Roman"/>
          <w:lang w:eastAsia="ja-JP"/>
        </w:rPr>
        <w:fldChar w:fldCharType="begin"/>
      </w:r>
      <w:r w:rsidR="000D3CB4" w:rsidRPr="000D3CB4">
        <w:rPr>
          <w:rFonts w:ascii="Times New Roman" w:hAnsi="Times New Roman"/>
          <w:lang w:eastAsia="ja-JP"/>
        </w:rPr>
        <w:instrText xml:space="preserve"> REF _Ref528687416 \h </w:instrText>
      </w:r>
      <w:r w:rsidR="000D3CB4">
        <w:rPr>
          <w:rFonts w:ascii="Times New Roman" w:hAnsi="Times New Roman"/>
          <w:lang w:eastAsia="ja-JP"/>
        </w:rPr>
        <w:instrText xml:space="preserve"> \* MERGEFORMAT </w:instrText>
      </w:r>
      <w:r w:rsidR="000D3CB4" w:rsidRPr="000D3CB4">
        <w:rPr>
          <w:rFonts w:ascii="Times New Roman" w:hAnsi="Times New Roman"/>
          <w:lang w:eastAsia="ja-JP"/>
        </w:rPr>
      </w:r>
      <w:r w:rsidR="000D3CB4" w:rsidRPr="000D3CB4">
        <w:rPr>
          <w:rFonts w:ascii="Times New Roman" w:hAnsi="Times New Roman"/>
          <w:lang w:eastAsia="ja-JP"/>
        </w:rPr>
        <w:fldChar w:fldCharType="separate"/>
      </w:r>
      <w:r w:rsidR="00B36C56" w:rsidRPr="00B36C56">
        <w:rPr>
          <w:rFonts w:ascii="Times New Roman" w:hAnsi="Times New Roman"/>
        </w:rPr>
        <w:t xml:space="preserve">Figure </w:t>
      </w:r>
      <w:r w:rsidR="00B36C56" w:rsidRPr="00B36C56">
        <w:rPr>
          <w:rFonts w:ascii="Times New Roman" w:hAnsi="Times New Roman"/>
          <w:noProof/>
        </w:rPr>
        <w:t>3</w:t>
      </w:r>
      <w:r w:rsidR="000D3CB4" w:rsidRPr="000D3CB4">
        <w:rPr>
          <w:rFonts w:ascii="Times New Roman" w:hAnsi="Times New Roman"/>
          <w:lang w:eastAsia="ja-JP"/>
        </w:rPr>
        <w:fldChar w:fldCharType="end"/>
      </w:r>
      <w:r w:rsidR="000D3CB4" w:rsidRPr="000D3CB4">
        <w:rPr>
          <w:rFonts w:ascii="Times New Roman" w:hAnsi="Times New Roman"/>
          <w:lang w:eastAsia="ja-JP"/>
        </w:rPr>
        <w:t xml:space="preserve"> </w:t>
      </w:r>
      <w:r w:rsidRPr="000D3CB4">
        <w:rPr>
          <w:rFonts w:ascii="Times New Roman" w:hAnsi="Times New Roman"/>
          <w:lang w:eastAsia="ja-JP"/>
        </w:rPr>
        <w:t xml:space="preserve">shows an </w:t>
      </w:r>
      <w:r>
        <w:rPr>
          <w:rFonts w:ascii="Times New Roman" w:hAnsi="Times New Roman" w:hint="eastAsia"/>
          <w:lang w:eastAsia="ja-JP"/>
        </w:rPr>
        <w:t xml:space="preserve">example for </w:t>
      </w:r>
      <w:r>
        <w:rPr>
          <w:rFonts w:ascii="Times New Roman" w:hAnsi="Times New Roman"/>
          <w:lang w:eastAsia="ja-JP"/>
        </w:rPr>
        <w:t>30 kHz SCS (maximum 51PRBs for 20 MHz)</w:t>
      </w:r>
      <w:r w:rsidR="00CB4700">
        <w:rPr>
          <w:rFonts w:ascii="Times New Roman" w:hAnsi="Times New Roman"/>
          <w:lang w:eastAsia="ja-JP"/>
        </w:rPr>
        <w:t xml:space="preserve"> and M=6</w:t>
      </w:r>
      <w:r>
        <w:rPr>
          <w:rFonts w:ascii="Times New Roman" w:hAnsi="Times New Roman"/>
          <w:lang w:eastAsia="ja-JP"/>
        </w:rPr>
        <w:t>.</w:t>
      </w:r>
    </w:p>
    <w:p w14:paraId="18E25F15" w14:textId="77777777" w:rsidR="000D3CB4" w:rsidRDefault="00F05C00" w:rsidP="000D3CB4">
      <w:pPr>
        <w:keepNext/>
        <w:tabs>
          <w:tab w:val="left" w:pos="0"/>
        </w:tabs>
        <w:spacing w:after="0"/>
        <w:jc w:val="center"/>
      </w:pPr>
      <w:r w:rsidRPr="00F05C00">
        <w:rPr>
          <w:noProof/>
          <w:lang w:val="en-US" w:eastAsia="ja-JP"/>
        </w:rPr>
        <w:drawing>
          <wp:inline distT="0" distB="0" distL="0" distR="0" wp14:anchorId="107FEA7F" wp14:editId="157BAA81">
            <wp:extent cx="5697941" cy="100142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7638" cy="1013676"/>
                    </a:xfrm>
                    <a:prstGeom prst="rect">
                      <a:avLst/>
                    </a:prstGeom>
                    <a:noFill/>
                    <a:ln>
                      <a:noFill/>
                    </a:ln>
                  </pic:spPr>
                </pic:pic>
              </a:graphicData>
            </a:graphic>
          </wp:inline>
        </w:drawing>
      </w:r>
    </w:p>
    <w:p w14:paraId="7857F3FB" w14:textId="5A22445D" w:rsidR="008D2FEA" w:rsidRDefault="000D3CB4" w:rsidP="000D3CB4">
      <w:pPr>
        <w:pStyle w:val="a6"/>
        <w:jc w:val="center"/>
      </w:pPr>
      <w:bookmarkStart w:id="6" w:name="_Ref528687416"/>
      <w:r>
        <w:t xml:space="preserve">Figure </w:t>
      </w:r>
      <w:r>
        <w:fldChar w:fldCharType="begin"/>
      </w:r>
      <w:r>
        <w:instrText xml:space="preserve"> SEQ Figure \* ARABIC </w:instrText>
      </w:r>
      <w:r>
        <w:fldChar w:fldCharType="separate"/>
      </w:r>
      <w:r w:rsidR="00B36C56">
        <w:rPr>
          <w:noProof/>
        </w:rPr>
        <w:t>3</w:t>
      </w:r>
      <w:r>
        <w:fldChar w:fldCharType="end"/>
      </w:r>
      <w:bookmarkEnd w:id="6"/>
      <w:r>
        <w:t xml:space="preserve"> interlace for wideband</w:t>
      </w:r>
    </w:p>
    <w:bookmarkEnd w:id="1"/>
    <w:p w14:paraId="3108CE3B" w14:textId="77777777" w:rsidR="00BA766A" w:rsidRDefault="00BA766A" w:rsidP="00BA766A">
      <w:pPr>
        <w:tabs>
          <w:tab w:val="left" w:pos="0"/>
        </w:tabs>
        <w:spacing w:after="0"/>
        <w:rPr>
          <w:rFonts w:ascii="Times New Roman" w:hAnsi="Times New Roman"/>
          <w:lang w:eastAsia="ja-JP"/>
        </w:rPr>
      </w:pPr>
    </w:p>
    <w:p w14:paraId="36BDC656" w14:textId="005C09B9" w:rsidR="00E0175A" w:rsidRDefault="00E0175A" w:rsidP="00BA766A">
      <w:pPr>
        <w:tabs>
          <w:tab w:val="left" w:pos="0"/>
        </w:tabs>
        <w:spacing w:after="0"/>
        <w:rPr>
          <w:rFonts w:ascii="Times New Roman" w:hAnsi="Times New Roman"/>
          <w:lang w:eastAsia="ja-JP"/>
        </w:rPr>
      </w:pPr>
      <w:r>
        <w:rPr>
          <w:rFonts w:ascii="Times New Roman" w:hAnsi="Times New Roman" w:hint="eastAsia"/>
          <w:lang w:eastAsia="ja-JP"/>
        </w:rPr>
        <w:t xml:space="preserve">For wideband operation, there are 2 </w:t>
      </w:r>
      <w:r>
        <w:rPr>
          <w:rFonts w:ascii="Times New Roman" w:hAnsi="Times New Roman"/>
          <w:lang w:eastAsia="ja-JP"/>
        </w:rPr>
        <w:t>possible o</w:t>
      </w:r>
      <w:r>
        <w:rPr>
          <w:rFonts w:ascii="Times New Roman" w:hAnsi="Times New Roman" w:hint="eastAsia"/>
          <w:lang w:eastAsia="ja-JP"/>
        </w:rPr>
        <w:t>peration cases</w:t>
      </w:r>
      <w:r>
        <w:rPr>
          <w:rFonts w:ascii="Times New Roman" w:hAnsi="Times New Roman"/>
          <w:lang w:eastAsia="ja-JP"/>
        </w:rPr>
        <w:t>. One is the CA operation of multiple 20 MHz CCs and another is the single wideband CC operation.</w:t>
      </w:r>
    </w:p>
    <w:p w14:paraId="296EABD5" w14:textId="77777777" w:rsidR="00E0175A" w:rsidRPr="00E0175A" w:rsidRDefault="00E0175A" w:rsidP="00BA766A">
      <w:pPr>
        <w:tabs>
          <w:tab w:val="left" w:pos="0"/>
        </w:tabs>
        <w:spacing w:after="0"/>
        <w:rPr>
          <w:rFonts w:ascii="Times New Roman" w:hAnsi="Times New Roman"/>
          <w:lang w:eastAsia="ja-JP"/>
        </w:rPr>
      </w:pPr>
    </w:p>
    <w:p w14:paraId="37BA89FF" w14:textId="17D5DD3A" w:rsidR="00C62B50" w:rsidRDefault="00B12814" w:rsidP="00BA766A">
      <w:pPr>
        <w:tabs>
          <w:tab w:val="left" w:pos="0"/>
        </w:tabs>
        <w:spacing w:after="0"/>
        <w:rPr>
          <w:rFonts w:ascii="Times New Roman" w:hAnsi="Times New Roman"/>
          <w:lang w:eastAsia="ja-JP"/>
        </w:rPr>
      </w:pPr>
      <w:r>
        <w:rPr>
          <w:rFonts w:ascii="Times New Roman" w:hAnsi="Times New Roman"/>
          <w:lang w:eastAsia="ja-JP"/>
        </w:rPr>
        <w:t>For</w:t>
      </w:r>
      <w:r w:rsidR="00261EC2">
        <w:rPr>
          <w:rFonts w:ascii="Times New Roman" w:hAnsi="Times New Roman"/>
          <w:lang w:eastAsia="ja-JP"/>
        </w:rPr>
        <w:t xml:space="preserve"> the CA operation of multiple 20 MHz CCs</w:t>
      </w:r>
      <w:r>
        <w:rPr>
          <w:rFonts w:ascii="Times New Roman" w:hAnsi="Times New Roman"/>
          <w:lang w:eastAsia="ja-JP"/>
        </w:rPr>
        <w:t>,</w:t>
      </w:r>
      <w:r w:rsidR="00995450">
        <w:rPr>
          <w:rFonts w:ascii="Times New Roman" w:hAnsi="Times New Roman"/>
          <w:lang w:eastAsia="ja-JP"/>
        </w:rPr>
        <w:t xml:space="preserve"> </w:t>
      </w:r>
      <w:r w:rsidR="00C62B50">
        <w:rPr>
          <w:rFonts w:ascii="Times New Roman" w:hAnsi="Times New Roman"/>
          <w:lang w:eastAsia="ja-JP"/>
        </w:rPr>
        <w:t>we would propose Alt-2.</w:t>
      </w:r>
      <w:r w:rsidR="00261EC2">
        <w:rPr>
          <w:rFonts w:ascii="Times New Roman" w:hAnsi="Times New Roman"/>
          <w:lang w:eastAsia="ja-JP"/>
        </w:rPr>
        <w:t xml:space="preserve"> </w:t>
      </w:r>
      <w:r w:rsidR="000D4D33" w:rsidRPr="000D4D33">
        <w:rPr>
          <w:rFonts w:ascii="Times New Roman" w:hAnsi="Times New Roman"/>
          <w:lang w:eastAsia="ja-JP"/>
        </w:rPr>
        <w:t xml:space="preserve">Alt-1 </w:t>
      </w:r>
      <w:r w:rsidR="000D4D33">
        <w:rPr>
          <w:rFonts w:ascii="Times New Roman" w:hAnsi="Times New Roman"/>
          <w:lang w:eastAsia="ja-JP"/>
        </w:rPr>
        <w:t>can be</w:t>
      </w:r>
      <w:r w:rsidR="000D4D33" w:rsidRPr="000D4D33">
        <w:rPr>
          <w:rFonts w:ascii="Times New Roman" w:hAnsi="Times New Roman"/>
          <w:lang w:eastAsia="ja-JP"/>
        </w:rPr>
        <w:t xml:space="preserve"> beneficial for power boosting of PUSCH transmission when resource allocation size is small because the resource is always allocated in regular interval in frequency.</w:t>
      </w:r>
      <w:r w:rsidR="000D4D33">
        <w:rPr>
          <w:rFonts w:ascii="Times New Roman" w:hAnsi="Times New Roman"/>
          <w:lang w:eastAsia="ja-JP"/>
        </w:rPr>
        <w:t xml:space="preserve"> </w:t>
      </w:r>
      <w:r w:rsidR="00DD77C7">
        <w:rPr>
          <w:rFonts w:ascii="Times New Roman" w:hAnsi="Times New Roman"/>
          <w:lang w:eastAsia="ja-JP"/>
        </w:rPr>
        <w:t xml:space="preserve">However, it may increase the </w:t>
      </w:r>
      <w:r w:rsidR="002A0B68">
        <w:rPr>
          <w:rFonts w:ascii="Times New Roman" w:hAnsi="Times New Roman"/>
          <w:lang w:eastAsia="ja-JP"/>
        </w:rPr>
        <w:t xml:space="preserve">scheduling </w:t>
      </w:r>
      <w:r w:rsidR="00DD77C7">
        <w:rPr>
          <w:rFonts w:ascii="Times New Roman" w:hAnsi="Times New Roman"/>
          <w:lang w:eastAsia="ja-JP"/>
        </w:rPr>
        <w:t xml:space="preserve">complexity as the number of PRBs (=N) in same interlace index can </w:t>
      </w:r>
      <w:r w:rsidR="002F3F6E">
        <w:rPr>
          <w:rFonts w:ascii="Times New Roman" w:hAnsi="Times New Roman"/>
          <w:lang w:eastAsia="ja-JP"/>
        </w:rPr>
        <w:t xml:space="preserve">differ by </w:t>
      </w:r>
      <w:r w:rsidR="00DD77C7">
        <w:rPr>
          <w:rFonts w:ascii="Times New Roman" w:hAnsi="Times New Roman"/>
          <w:lang w:eastAsia="ja-JP"/>
        </w:rPr>
        <w:t xml:space="preserve">sub-band. </w:t>
      </w:r>
      <w:r w:rsidR="002D1FBE">
        <w:rPr>
          <w:rFonts w:ascii="Times New Roman" w:hAnsi="Times New Roman"/>
          <w:lang w:eastAsia="ja-JP"/>
        </w:rPr>
        <w:t xml:space="preserve">In that sense, </w:t>
      </w:r>
      <w:r w:rsidR="000D4D33">
        <w:rPr>
          <w:rFonts w:ascii="Times New Roman" w:hAnsi="Times New Roman"/>
          <w:lang w:eastAsia="ja-JP"/>
        </w:rPr>
        <w:t>Alt-2 can be</w:t>
      </w:r>
      <w:r w:rsidR="000D4D33" w:rsidRPr="000D4D33">
        <w:rPr>
          <w:rFonts w:ascii="Times New Roman" w:hAnsi="Times New Roman"/>
          <w:lang w:eastAsia="ja-JP"/>
        </w:rPr>
        <w:t xml:space="preserve"> beneficial for simple resource allocation </w:t>
      </w:r>
      <w:r w:rsidR="000D4D33">
        <w:rPr>
          <w:rFonts w:ascii="Times New Roman" w:hAnsi="Times New Roman"/>
          <w:lang w:eastAsia="ja-JP"/>
        </w:rPr>
        <w:t>for each sub-band</w:t>
      </w:r>
      <w:r w:rsidR="000D4D33" w:rsidRPr="000D4D33">
        <w:rPr>
          <w:rFonts w:ascii="Times New Roman" w:hAnsi="Times New Roman"/>
          <w:lang w:eastAsia="ja-JP"/>
        </w:rPr>
        <w:t>.</w:t>
      </w:r>
      <w:r w:rsidR="00C62B50">
        <w:rPr>
          <w:rFonts w:ascii="Times New Roman" w:hAnsi="Times New Roman"/>
          <w:lang w:eastAsia="ja-JP"/>
        </w:rPr>
        <w:t xml:space="preserve"> Also, gNB can </w:t>
      </w:r>
      <w:r w:rsidR="00B4798F">
        <w:rPr>
          <w:rFonts w:ascii="Times New Roman" w:hAnsi="Times New Roman"/>
          <w:lang w:eastAsia="ja-JP"/>
        </w:rPr>
        <w:t xml:space="preserve">allocate </w:t>
      </w:r>
      <w:r w:rsidR="00C62B50">
        <w:rPr>
          <w:rFonts w:ascii="Times New Roman" w:hAnsi="Times New Roman"/>
          <w:lang w:eastAsia="ja-JP"/>
        </w:rPr>
        <w:t>interlace</w:t>
      </w:r>
      <w:r w:rsidR="00B4798F">
        <w:rPr>
          <w:rFonts w:ascii="Times New Roman" w:hAnsi="Times New Roman"/>
          <w:lang w:eastAsia="ja-JP"/>
        </w:rPr>
        <w:t>s</w:t>
      </w:r>
      <w:r w:rsidR="00C62B50">
        <w:rPr>
          <w:rFonts w:ascii="Times New Roman" w:hAnsi="Times New Roman"/>
          <w:lang w:eastAsia="ja-JP"/>
        </w:rPr>
        <w:t xml:space="preserve"> in each CC so that allocated PRBs are mapped on </w:t>
      </w:r>
      <w:r w:rsidR="00B4798F">
        <w:rPr>
          <w:rFonts w:ascii="Times New Roman" w:hAnsi="Times New Roman"/>
          <w:lang w:eastAsia="ja-JP"/>
        </w:rPr>
        <w:t>regular interval in frequency. For example, gNB can allocate interlace #0 on 1</w:t>
      </w:r>
      <w:r w:rsidR="00B4798F" w:rsidRPr="00B4798F">
        <w:rPr>
          <w:rFonts w:ascii="Times New Roman" w:hAnsi="Times New Roman"/>
          <w:lang w:eastAsia="ja-JP"/>
        </w:rPr>
        <w:t>st</w:t>
      </w:r>
      <w:r w:rsidR="00B4798F">
        <w:rPr>
          <w:rFonts w:ascii="Times New Roman" w:hAnsi="Times New Roman"/>
          <w:lang w:eastAsia="ja-JP"/>
        </w:rPr>
        <w:t xml:space="preserve"> 20MHz sub-band and #3 on the 2nd sub-band.</w:t>
      </w:r>
    </w:p>
    <w:p w14:paraId="5C5B18CF" w14:textId="77777777" w:rsidR="00BA766A" w:rsidRDefault="00BA766A" w:rsidP="00BA766A">
      <w:pPr>
        <w:tabs>
          <w:tab w:val="left" w:pos="0"/>
        </w:tabs>
        <w:spacing w:after="0"/>
        <w:rPr>
          <w:rFonts w:ascii="Times New Roman" w:hAnsi="Times New Roman"/>
          <w:lang w:eastAsia="ja-JP"/>
        </w:rPr>
      </w:pPr>
    </w:p>
    <w:p w14:paraId="3306DF90" w14:textId="09BD0A69" w:rsidR="002D1FBE" w:rsidRDefault="00B4798F" w:rsidP="002D1FBE">
      <w:pPr>
        <w:pStyle w:val="Proposal"/>
      </w:pPr>
      <w:bookmarkStart w:id="7" w:name="wideband"/>
      <w:r>
        <w:t xml:space="preserve">Proposal </w:t>
      </w:r>
      <w:r w:rsidR="009A508E">
        <w:t>3</w:t>
      </w:r>
      <w:r w:rsidR="002D1FBE">
        <w:rPr>
          <w:rFonts w:hint="eastAsia"/>
        </w:rPr>
        <w:t>:</w:t>
      </w:r>
      <w:r w:rsidR="002D1FBE">
        <w:rPr>
          <w:rFonts w:hint="eastAsia"/>
        </w:rPr>
        <w:tab/>
      </w:r>
      <w:r w:rsidR="00261EC2">
        <w:t>F</w:t>
      </w:r>
      <w:r w:rsidR="00261EC2">
        <w:rPr>
          <w:rFonts w:hint="eastAsia"/>
        </w:rPr>
        <w:t xml:space="preserve">or </w:t>
      </w:r>
      <w:r w:rsidR="00261EC2">
        <w:t xml:space="preserve">the CA operation of multiple 20 MHz CCs, </w:t>
      </w:r>
      <w:r>
        <w:rPr>
          <w:lang w:val="en-GB"/>
        </w:rPr>
        <w:t>define interlace structure on a sub-band basis (Alt.2).</w:t>
      </w:r>
    </w:p>
    <w:bookmarkEnd w:id="7"/>
    <w:p w14:paraId="0B3363DE" w14:textId="5E017BC5" w:rsidR="000F634A" w:rsidRDefault="000F634A" w:rsidP="000F634A">
      <w:pPr>
        <w:tabs>
          <w:tab w:val="left" w:pos="0"/>
        </w:tabs>
        <w:spacing w:after="0"/>
        <w:rPr>
          <w:rFonts w:ascii="Times New Roman" w:hAnsi="Times New Roman"/>
          <w:lang w:eastAsia="ja-JP"/>
        </w:rPr>
      </w:pPr>
    </w:p>
    <w:p w14:paraId="3B9681DD" w14:textId="24425DAA" w:rsidR="00DD47BA" w:rsidRPr="000F634A" w:rsidRDefault="00B71C83" w:rsidP="00BA766A">
      <w:pPr>
        <w:tabs>
          <w:tab w:val="left" w:pos="0"/>
        </w:tabs>
        <w:spacing w:after="0"/>
        <w:rPr>
          <w:rFonts w:ascii="Times New Roman" w:hAnsi="Times New Roman"/>
          <w:lang w:eastAsia="ja-JP"/>
        </w:rPr>
      </w:pPr>
      <w:r>
        <w:rPr>
          <w:rFonts w:ascii="Times New Roman" w:hAnsi="Times New Roman" w:hint="eastAsia"/>
          <w:lang w:eastAsia="ja-JP"/>
        </w:rPr>
        <w:t xml:space="preserve">For wideband CC operation, </w:t>
      </w:r>
      <w:r>
        <w:rPr>
          <w:rFonts w:ascii="Times New Roman" w:hAnsi="Times New Roman"/>
          <w:lang w:eastAsia="ja-JP"/>
        </w:rPr>
        <w:t>agenda 7.2.2.2</w:t>
      </w:r>
      <w:r w:rsidR="00304982">
        <w:rPr>
          <w:rFonts w:ascii="Times New Roman" w:hAnsi="Times New Roman"/>
          <w:lang w:eastAsia="ja-JP"/>
        </w:rPr>
        <w:t>.5</w:t>
      </w:r>
      <w:r>
        <w:rPr>
          <w:rFonts w:ascii="Times New Roman" w:hAnsi="Times New Roman"/>
          <w:lang w:eastAsia="ja-JP"/>
        </w:rPr>
        <w:t xml:space="preserve"> discuss BWP and CCA relations. Depending on the outcome, how resource allocation in PDCCH can be realized can be different. Therefore, we should wait the conclusion on wideband operation.</w:t>
      </w:r>
    </w:p>
    <w:p w14:paraId="5FB81623" w14:textId="77777777" w:rsidR="00DE072C" w:rsidRDefault="00DE072C" w:rsidP="00BA766A">
      <w:pPr>
        <w:tabs>
          <w:tab w:val="left" w:pos="0"/>
        </w:tabs>
        <w:spacing w:after="0"/>
        <w:rPr>
          <w:rFonts w:ascii="Times New Roman" w:hAnsi="Times New Roman"/>
          <w:lang w:eastAsia="ja-JP"/>
        </w:rPr>
      </w:pPr>
    </w:p>
    <w:p w14:paraId="1E3F26E4" w14:textId="5B0F17EC" w:rsidR="00DE072C" w:rsidRDefault="00DE072C" w:rsidP="00DE072C">
      <w:pPr>
        <w:pStyle w:val="Proposal"/>
      </w:pPr>
      <w:bookmarkStart w:id="8" w:name="wideband_oneCC"/>
      <w:r>
        <w:t xml:space="preserve">Proposal </w:t>
      </w:r>
      <w:r w:rsidR="009A508E">
        <w:t>4</w:t>
      </w:r>
      <w:r>
        <w:tab/>
      </w:r>
      <w:r w:rsidR="00426CC7">
        <w:t>For</w:t>
      </w:r>
      <w:r>
        <w:t xml:space="preserve"> one </w:t>
      </w:r>
      <w:r w:rsidR="001C61B6">
        <w:t xml:space="preserve">wideband </w:t>
      </w:r>
      <w:r>
        <w:t>CC operation occupying multiple 20 MHz sub-bands</w:t>
      </w:r>
      <w:r w:rsidR="00426CC7">
        <w:t>,</w:t>
      </w:r>
      <w:r>
        <w:t xml:space="preserve"> </w:t>
      </w:r>
      <w:r w:rsidR="00B71C83">
        <w:t>to wait the progress of wideband operation agenda 7.2.2.2</w:t>
      </w:r>
      <w:r w:rsidR="00A23DEF">
        <w:t>.5</w:t>
      </w:r>
      <w:r>
        <w:t>.</w:t>
      </w:r>
    </w:p>
    <w:bookmarkEnd w:id="8"/>
    <w:p w14:paraId="6D0168BF" w14:textId="7AE9D723" w:rsidR="00261EC2" w:rsidRDefault="00261EC2" w:rsidP="00BA766A">
      <w:pPr>
        <w:tabs>
          <w:tab w:val="left" w:pos="0"/>
        </w:tabs>
        <w:spacing w:after="0"/>
        <w:rPr>
          <w:rFonts w:ascii="Times New Roman" w:hAnsi="Times New Roman"/>
          <w:lang w:eastAsia="ja-JP"/>
        </w:rPr>
      </w:pPr>
    </w:p>
    <w:p w14:paraId="2F4E469F" w14:textId="5243C9AC" w:rsidR="00A545DE" w:rsidRPr="004F7339" w:rsidRDefault="00A545DE" w:rsidP="00A545DE">
      <w:pPr>
        <w:pStyle w:val="2"/>
      </w:pPr>
      <w:r w:rsidRPr="004F7339">
        <w:t>Resource allocation/mapping for interlaced allocation with DFT</w:t>
      </w:r>
      <w:r w:rsidR="00363618">
        <w:t xml:space="preserve"> precoding</w:t>
      </w:r>
    </w:p>
    <w:p w14:paraId="68F80A5D" w14:textId="77777777" w:rsidR="00A545DE" w:rsidRDefault="00A545DE" w:rsidP="00A545DE">
      <w:pPr>
        <w:tabs>
          <w:tab w:val="left" w:pos="0"/>
        </w:tabs>
        <w:spacing w:after="0"/>
        <w:rPr>
          <w:rFonts w:ascii="Times New Roman" w:hAnsi="Times New Roman"/>
          <w:lang w:eastAsia="ja-JP"/>
        </w:rPr>
      </w:pPr>
      <w:r>
        <w:rPr>
          <w:rFonts w:ascii="Times New Roman" w:hAnsi="Times New Roman"/>
          <w:lang w:eastAsia="ja-JP"/>
        </w:rPr>
        <w:t>For NR Rel-15 UL DFT-S-OFDM, the number of PRBs shall be the product of the {2, 3, 5} in order to mitigate the computational complexity of DFT. If interlaced waveform with DFT precoding is used, the similar limitation could be required.</w:t>
      </w:r>
    </w:p>
    <w:p w14:paraId="0EB2925E" w14:textId="77777777" w:rsidR="00A545DE" w:rsidRDefault="00A545DE" w:rsidP="00A545DE">
      <w:pPr>
        <w:tabs>
          <w:tab w:val="left" w:pos="0"/>
        </w:tabs>
        <w:spacing w:after="0"/>
        <w:rPr>
          <w:rFonts w:ascii="Times New Roman" w:hAnsi="Times New Roman"/>
          <w:lang w:eastAsia="ja-JP"/>
        </w:rPr>
      </w:pPr>
    </w:p>
    <w:p w14:paraId="73A5C7EF" w14:textId="77777777" w:rsidR="00A545DE" w:rsidRDefault="00A545DE" w:rsidP="00A545DE">
      <w:pPr>
        <w:tabs>
          <w:tab w:val="left" w:pos="0"/>
        </w:tabs>
        <w:spacing w:after="0"/>
        <w:rPr>
          <w:rFonts w:ascii="Times New Roman" w:hAnsi="Times New Roman"/>
          <w:lang w:eastAsia="ja-JP"/>
        </w:rPr>
      </w:pPr>
      <w:r>
        <w:rPr>
          <w:rFonts w:ascii="Times New Roman" w:hAnsi="Times New Roman"/>
          <w:lang w:eastAsia="ja-JP"/>
        </w:rPr>
        <w:t>In RAN1 #94bis, the possible non-uniform interlace structures are identified. For example on 15 kHz SCS, the 106 PRBs can be divided into M=12 interlaces some of which include N=9 PRBs and the others include N=8 PRBs.</w:t>
      </w:r>
    </w:p>
    <w:p w14:paraId="39F406F9" w14:textId="77777777" w:rsidR="00A545DE" w:rsidRDefault="00A545DE" w:rsidP="00A545DE">
      <w:pPr>
        <w:tabs>
          <w:tab w:val="left" w:pos="0"/>
        </w:tabs>
        <w:spacing w:after="0"/>
        <w:rPr>
          <w:rFonts w:ascii="Times New Roman" w:hAnsi="Times New Roman"/>
          <w:lang w:eastAsia="ja-JP"/>
        </w:rPr>
      </w:pPr>
    </w:p>
    <w:p w14:paraId="61BC4EB4" w14:textId="0B167B54" w:rsidR="00A545DE" w:rsidRDefault="00A545DE" w:rsidP="00A545DE">
      <w:pPr>
        <w:tabs>
          <w:tab w:val="left" w:pos="0"/>
        </w:tabs>
        <w:spacing w:after="0"/>
        <w:rPr>
          <w:rFonts w:ascii="Times New Roman" w:hAnsi="Times New Roman"/>
          <w:lang w:eastAsia="ja-JP"/>
        </w:rPr>
      </w:pPr>
      <w:r>
        <w:rPr>
          <w:rFonts w:ascii="Times New Roman" w:hAnsi="Times New Roman"/>
          <w:lang w:eastAsia="ja-JP"/>
        </w:rPr>
        <w:t>The potential issue here is, the total allocation size might not be the product of {2, 3, 5} if the resource allocation/indication is based on the interlace indexes as well as LAA. For example, allocation of one N=9 interlace and one interlace N=8 results total 17 PRBs allocation. For another example, allocation of one or multiple N=11 interlace results total 11, 22, 33, … PRBs allocation. These allocations increase</w:t>
      </w:r>
      <w:r w:rsidR="002E39A9">
        <w:rPr>
          <w:rFonts w:ascii="Times New Roman" w:hAnsi="Times New Roman"/>
          <w:lang w:eastAsia="ja-JP"/>
        </w:rPr>
        <w:t xml:space="preserve"> DFT complexity and we propose that it should be avoided.</w:t>
      </w:r>
    </w:p>
    <w:p w14:paraId="50F55428" w14:textId="6EAA5673" w:rsidR="00795D11" w:rsidRDefault="00795D11" w:rsidP="00A545DE">
      <w:pPr>
        <w:tabs>
          <w:tab w:val="left" w:pos="0"/>
        </w:tabs>
        <w:spacing w:after="0"/>
        <w:rPr>
          <w:rFonts w:ascii="Times New Roman" w:hAnsi="Times New Roman"/>
          <w:lang w:eastAsia="ja-JP"/>
        </w:rPr>
      </w:pPr>
    </w:p>
    <w:p w14:paraId="057AF82F" w14:textId="52758636" w:rsidR="00795D11" w:rsidRDefault="00795D11" w:rsidP="00795D11">
      <w:pPr>
        <w:tabs>
          <w:tab w:val="left" w:pos="0"/>
        </w:tabs>
        <w:spacing w:after="0"/>
        <w:rPr>
          <w:rFonts w:ascii="Times New Roman" w:hAnsi="Times New Roman"/>
          <w:lang w:eastAsia="ja-JP"/>
        </w:rPr>
      </w:pPr>
      <w:r>
        <w:rPr>
          <w:rFonts w:ascii="Times New Roman" w:hAnsi="Times New Roman" w:hint="eastAsia"/>
          <w:lang w:eastAsia="ja-JP"/>
        </w:rPr>
        <w:lastRenderedPageBreak/>
        <w:t>T</w:t>
      </w:r>
      <w:r>
        <w:rPr>
          <w:rFonts w:ascii="Times New Roman" w:hAnsi="Times New Roman"/>
          <w:lang w:eastAsia="ja-JP"/>
        </w:rPr>
        <w:t xml:space="preserve">he resource allocation method would be specified for NR-U block interlaced UL with DFT precoding. If this method is flexible enough, those allocation which increase DFT complexity can be avoided. If not avoidable, the following method would be discussed (but we recommend </w:t>
      </w:r>
      <w:r w:rsidR="002D3357">
        <w:rPr>
          <w:rFonts w:ascii="Times New Roman" w:hAnsi="Times New Roman"/>
          <w:lang w:eastAsia="ja-JP"/>
        </w:rPr>
        <w:t>it is discussed</w:t>
      </w:r>
      <w:r>
        <w:rPr>
          <w:rFonts w:ascii="Times New Roman" w:hAnsi="Times New Roman"/>
          <w:lang w:eastAsia="ja-JP"/>
        </w:rPr>
        <w:t xml:space="preserve"> after the discussion of resource allocation method):</w:t>
      </w:r>
    </w:p>
    <w:p w14:paraId="598FE8AE" w14:textId="77777777" w:rsidR="00795D11" w:rsidRDefault="00795D11" w:rsidP="00096AD5">
      <w:pPr>
        <w:pStyle w:val="a9"/>
        <w:numPr>
          <w:ilvl w:val="0"/>
          <w:numId w:val="86"/>
        </w:numPr>
        <w:tabs>
          <w:tab w:val="left" w:pos="0"/>
        </w:tabs>
        <w:spacing w:after="0"/>
        <w:ind w:leftChars="0"/>
        <w:rPr>
          <w:rFonts w:ascii="Times New Roman" w:hAnsi="Times New Roman"/>
          <w:lang w:eastAsia="ja-JP"/>
        </w:rPr>
      </w:pPr>
      <w:r>
        <w:rPr>
          <w:rFonts w:ascii="Times New Roman" w:hAnsi="Times New Roman" w:hint="eastAsia"/>
          <w:lang w:eastAsia="ja-JP"/>
        </w:rPr>
        <w:t>Not</w:t>
      </w:r>
      <w:r>
        <w:rPr>
          <w:rFonts w:ascii="Times New Roman" w:hAnsi="Times New Roman"/>
          <w:lang w:eastAsia="ja-JP"/>
        </w:rPr>
        <w:t xml:space="preserve"> support those allocation which increase DFT complexity</w:t>
      </w:r>
    </w:p>
    <w:p w14:paraId="00DE519A" w14:textId="77777777" w:rsidR="00795D11" w:rsidRPr="00096AD5" w:rsidRDefault="00795D11" w:rsidP="00096AD5">
      <w:pPr>
        <w:pStyle w:val="a9"/>
        <w:numPr>
          <w:ilvl w:val="0"/>
          <w:numId w:val="86"/>
        </w:numPr>
        <w:tabs>
          <w:tab w:val="left" w:pos="0"/>
        </w:tabs>
        <w:spacing w:after="0"/>
        <w:ind w:leftChars="0"/>
        <w:rPr>
          <w:rFonts w:ascii="Times New Roman" w:hAnsi="Times New Roman"/>
          <w:lang w:eastAsia="ja-JP"/>
        </w:rPr>
      </w:pPr>
      <w:r>
        <w:rPr>
          <w:rFonts w:ascii="Times New Roman" w:hAnsi="Times New Roman"/>
          <w:lang w:eastAsia="ja-JP"/>
        </w:rPr>
        <w:t>Adjust the actual mapping at UE side</w:t>
      </w:r>
    </w:p>
    <w:p w14:paraId="17C36467" w14:textId="3DEF892D" w:rsidR="00795D11" w:rsidRPr="00795D11" w:rsidRDefault="00795D11" w:rsidP="00A545DE">
      <w:pPr>
        <w:tabs>
          <w:tab w:val="left" w:pos="0"/>
        </w:tabs>
        <w:spacing w:after="0"/>
        <w:rPr>
          <w:rFonts w:ascii="Times New Roman" w:hAnsi="Times New Roman"/>
          <w:lang w:eastAsia="ja-JP"/>
        </w:rPr>
      </w:pPr>
    </w:p>
    <w:p w14:paraId="14523B22" w14:textId="78860068" w:rsidR="00A545DE" w:rsidRDefault="00795D11" w:rsidP="00A545DE">
      <w:pPr>
        <w:tabs>
          <w:tab w:val="left" w:pos="0"/>
        </w:tabs>
        <w:spacing w:after="0"/>
        <w:rPr>
          <w:rFonts w:ascii="Times New Roman" w:hAnsi="Times New Roman"/>
          <w:lang w:eastAsia="ja-JP"/>
        </w:rPr>
      </w:pPr>
      <w:r>
        <w:rPr>
          <w:rFonts w:ascii="Times New Roman" w:hAnsi="Times New Roman" w:hint="eastAsia"/>
          <w:lang w:eastAsia="ja-JP"/>
        </w:rPr>
        <w:t>B</w:t>
      </w:r>
      <w:r>
        <w:rPr>
          <w:rFonts w:ascii="Times New Roman" w:hAnsi="Times New Roman"/>
          <w:lang w:eastAsia="ja-JP"/>
        </w:rPr>
        <w:t>ased on the discussion above, we would propose the following:</w:t>
      </w:r>
    </w:p>
    <w:p w14:paraId="31B34984" w14:textId="6F740545" w:rsidR="00A545DE" w:rsidRDefault="00A545DE" w:rsidP="00096AD5">
      <w:pPr>
        <w:pStyle w:val="Proposal"/>
      </w:pPr>
      <w:bookmarkStart w:id="9" w:name="DFT"/>
      <w:r>
        <w:t xml:space="preserve">Proposal </w:t>
      </w:r>
      <w:r w:rsidR="009A508E">
        <w:t>5</w:t>
      </w:r>
      <w:r>
        <w:t>:</w:t>
      </w:r>
      <w:r>
        <w:tab/>
        <w:t>The number of PRBs (subcarriers) before DFT precoding shall be only the product of {2, 3, 5} for NR-U also.</w:t>
      </w:r>
    </w:p>
    <w:bookmarkEnd w:id="9"/>
    <w:p w14:paraId="327AE274" w14:textId="77777777" w:rsidR="00A545DE" w:rsidRPr="00BA766A" w:rsidRDefault="00A545DE" w:rsidP="00BA766A">
      <w:pPr>
        <w:tabs>
          <w:tab w:val="left" w:pos="0"/>
        </w:tabs>
        <w:spacing w:after="0"/>
        <w:rPr>
          <w:rFonts w:ascii="Times New Roman" w:hAnsi="Times New Roman"/>
          <w:lang w:eastAsia="ja-JP"/>
        </w:rPr>
      </w:pPr>
    </w:p>
    <w:p w14:paraId="047A210A" w14:textId="21BE2C34" w:rsidR="00825BB5" w:rsidRDefault="00825BB5" w:rsidP="004B388F">
      <w:pPr>
        <w:pStyle w:val="1"/>
      </w:pPr>
      <w:r w:rsidRPr="002F4600">
        <w:t>Discussion</w:t>
      </w:r>
      <w:r>
        <w:t xml:space="preserve"> on </w:t>
      </w:r>
      <w:r w:rsidR="00835062">
        <w:t xml:space="preserve">block interlaced </w:t>
      </w:r>
      <w:r>
        <w:t>PUCCH</w:t>
      </w:r>
    </w:p>
    <w:p w14:paraId="7FA5A34D" w14:textId="45565314" w:rsidR="00480E2A" w:rsidRDefault="00480E2A" w:rsidP="00480E2A">
      <w:pPr>
        <w:tabs>
          <w:tab w:val="left" w:pos="0"/>
        </w:tabs>
        <w:spacing w:after="0"/>
        <w:rPr>
          <w:rFonts w:ascii="Times New Roman" w:hAnsi="Times New Roman"/>
          <w:lang w:val="en-US" w:eastAsia="ja-JP"/>
        </w:rPr>
      </w:pPr>
      <w:r>
        <w:rPr>
          <w:rFonts w:ascii="Times New Roman" w:hAnsi="Times New Roman" w:hint="eastAsia"/>
          <w:lang w:val="en-US" w:eastAsia="ja-JP"/>
        </w:rPr>
        <w:t>Thi</w:t>
      </w:r>
      <w:r>
        <w:rPr>
          <w:rFonts w:ascii="Times New Roman" w:hAnsi="Times New Roman"/>
          <w:lang w:val="en-US" w:eastAsia="ja-JP"/>
        </w:rPr>
        <w:t xml:space="preserve">s chapter is the update from </w:t>
      </w:r>
      <w:r>
        <w:rPr>
          <w:rFonts w:ascii="Times New Roman" w:hAnsi="Times New Roman"/>
          <w:lang w:val="en-US" w:eastAsia="ja-JP"/>
        </w:rPr>
        <w:fldChar w:fldCharType="begin"/>
      </w:r>
      <w:r>
        <w:rPr>
          <w:rFonts w:ascii="Times New Roman" w:hAnsi="Times New Roman"/>
          <w:lang w:val="en-US" w:eastAsia="ja-JP"/>
        </w:rPr>
        <w:instrText xml:space="preserve"> REF _Ref534791788 \r \h </w:instrText>
      </w:r>
      <w:r>
        <w:rPr>
          <w:rFonts w:ascii="Times New Roman" w:hAnsi="Times New Roman"/>
          <w:lang w:val="en-US" w:eastAsia="ja-JP"/>
        </w:rPr>
      </w:r>
      <w:r>
        <w:rPr>
          <w:rFonts w:ascii="Times New Roman" w:hAnsi="Times New Roman"/>
          <w:lang w:val="en-US" w:eastAsia="ja-JP"/>
        </w:rPr>
        <w:fldChar w:fldCharType="separate"/>
      </w:r>
      <w:r w:rsidR="00B36C56">
        <w:rPr>
          <w:rFonts w:ascii="Times New Roman" w:hAnsi="Times New Roman"/>
          <w:lang w:val="en-US" w:eastAsia="ja-JP"/>
        </w:rPr>
        <w:t>[2]</w:t>
      </w:r>
      <w:r>
        <w:rPr>
          <w:rFonts w:ascii="Times New Roman" w:hAnsi="Times New Roman"/>
          <w:lang w:val="en-US" w:eastAsia="ja-JP"/>
        </w:rPr>
        <w:fldChar w:fldCharType="end"/>
      </w:r>
      <w:r>
        <w:rPr>
          <w:rFonts w:ascii="Times New Roman" w:hAnsi="Times New Roman"/>
          <w:lang w:val="en-US" w:eastAsia="ja-JP"/>
        </w:rPr>
        <w:t>.</w:t>
      </w:r>
    </w:p>
    <w:p w14:paraId="6965A7B6" w14:textId="77777777" w:rsidR="002E39A9" w:rsidRDefault="002E39A9" w:rsidP="00480E2A">
      <w:pPr>
        <w:tabs>
          <w:tab w:val="left" w:pos="0"/>
        </w:tabs>
        <w:spacing w:after="0"/>
        <w:rPr>
          <w:rFonts w:ascii="Times New Roman" w:hAnsi="Times New Roman"/>
          <w:lang w:val="en-US" w:eastAsia="ja-JP"/>
        </w:rPr>
      </w:pPr>
    </w:p>
    <w:p w14:paraId="62354519" w14:textId="30A8AFB1" w:rsidR="00CD1A10" w:rsidRDefault="00CD1A10" w:rsidP="00CD1A10">
      <w:pPr>
        <w:pStyle w:val="2"/>
        <w:rPr>
          <w:lang w:val="en-US"/>
        </w:rPr>
      </w:pPr>
      <w:r>
        <w:rPr>
          <w:rFonts w:hint="eastAsia"/>
          <w:lang w:val="en-US"/>
        </w:rPr>
        <w:t>PUCC</w:t>
      </w:r>
      <w:r>
        <w:rPr>
          <w:lang w:val="en-US"/>
        </w:rPr>
        <w:t>H format for block interlace</w:t>
      </w:r>
    </w:p>
    <w:p w14:paraId="29B10CD3" w14:textId="62816434" w:rsidR="00CD1A10" w:rsidRDefault="00CD1A10" w:rsidP="00CD1A10">
      <w:pPr>
        <w:tabs>
          <w:tab w:val="left" w:pos="0"/>
        </w:tabs>
        <w:spacing w:after="0"/>
        <w:rPr>
          <w:rFonts w:ascii="Times New Roman" w:hAnsi="Times New Roman"/>
          <w:lang w:val="en-US" w:eastAsia="ja-JP"/>
        </w:rPr>
      </w:pPr>
      <w:r>
        <w:rPr>
          <w:rFonts w:ascii="Times New Roman" w:hAnsi="Times New Roman" w:hint="eastAsia"/>
          <w:lang w:val="en-US" w:eastAsia="ja-JP"/>
        </w:rPr>
        <w:t>I</w:t>
      </w:r>
      <w:r>
        <w:rPr>
          <w:rFonts w:ascii="Times New Roman" w:hAnsi="Times New Roman"/>
          <w:lang w:val="en-US" w:eastAsia="ja-JP"/>
        </w:rPr>
        <w:t>n NR-U WID</w:t>
      </w:r>
      <w:r w:rsidR="00CE7417">
        <w:rPr>
          <w:rFonts w:ascii="Times New Roman" w:hAnsi="Times New Roman"/>
          <w:lang w:val="en-US" w:eastAsia="ja-JP"/>
        </w:rPr>
        <w:t xml:space="preserve"> </w:t>
      </w:r>
      <w:r w:rsidR="00CE7417">
        <w:rPr>
          <w:rFonts w:ascii="Times New Roman" w:hAnsi="Times New Roman"/>
          <w:lang w:val="en-US" w:eastAsia="ja-JP"/>
        </w:rPr>
        <w:fldChar w:fldCharType="begin"/>
      </w:r>
      <w:r w:rsidR="00CE7417">
        <w:rPr>
          <w:rFonts w:ascii="Times New Roman" w:hAnsi="Times New Roman"/>
          <w:lang w:val="en-US" w:eastAsia="ja-JP"/>
        </w:rPr>
        <w:instrText xml:space="preserve"> REF _Ref534788617 \r \h </w:instrText>
      </w:r>
      <w:r w:rsidR="00CE7417">
        <w:rPr>
          <w:rFonts w:ascii="Times New Roman" w:hAnsi="Times New Roman"/>
          <w:lang w:val="en-US" w:eastAsia="ja-JP"/>
        </w:rPr>
      </w:r>
      <w:r w:rsidR="00CE7417">
        <w:rPr>
          <w:rFonts w:ascii="Times New Roman" w:hAnsi="Times New Roman"/>
          <w:lang w:val="en-US" w:eastAsia="ja-JP"/>
        </w:rPr>
        <w:fldChar w:fldCharType="separate"/>
      </w:r>
      <w:r w:rsidR="00B36C56">
        <w:rPr>
          <w:rFonts w:ascii="Times New Roman" w:hAnsi="Times New Roman"/>
          <w:lang w:val="en-US" w:eastAsia="ja-JP"/>
        </w:rPr>
        <w:t>[5]</w:t>
      </w:r>
      <w:r w:rsidR="00CE7417">
        <w:rPr>
          <w:rFonts w:ascii="Times New Roman" w:hAnsi="Times New Roman"/>
          <w:lang w:val="en-US" w:eastAsia="ja-JP"/>
        </w:rPr>
        <w:fldChar w:fldCharType="end"/>
      </w:r>
      <w:r>
        <w:rPr>
          <w:rFonts w:ascii="Times New Roman" w:hAnsi="Times New Roman"/>
          <w:lang w:val="en-US" w:eastAsia="ja-JP"/>
        </w:rPr>
        <w:t xml:space="preserve">, </w:t>
      </w:r>
      <w:r w:rsidRPr="00510A87">
        <w:rPr>
          <w:rFonts w:ascii="Times New Roman" w:hAnsi="Times New Roman"/>
          <w:lang w:val="en-US" w:eastAsia="ja-JP"/>
        </w:rPr>
        <w:t>extension of PUCCH format(s) to support PRB-based frequenc</w:t>
      </w:r>
      <w:r>
        <w:rPr>
          <w:rFonts w:ascii="Times New Roman" w:hAnsi="Times New Roman"/>
          <w:lang w:val="en-US" w:eastAsia="ja-JP"/>
        </w:rPr>
        <w:t>y block-interlaced transmission is mentioned. I</w:t>
      </w:r>
      <w:r w:rsidR="006859D4">
        <w:rPr>
          <w:rFonts w:ascii="Times New Roman" w:hAnsi="Times New Roman"/>
          <w:lang w:val="en-US" w:eastAsia="ja-JP"/>
        </w:rPr>
        <w:t xml:space="preserve">n this section, NR </w:t>
      </w:r>
      <w:r>
        <w:rPr>
          <w:rFonts w:ascii="Times New Roman" w:hAnsi="Times New Roman"/>
          <w:lang w:val="en-US" w:eastAsia="ja-JP"/>
        </w:rPr>
        <w:t>PUCCH format</w:t>
      </w:r>
      <w:r w:rsidR="00F35B76">
        <w:rPr>
          <w:rFonts w:ascii="Times New Roman" w:hAnsi="Times New Roman"/>
          <w:lang w:val="en-US" w:eastAsia="ja-JP"/>
        </w:rPr>
        <w:t>s</w:t>
      </w:r>
      <w:r w:rsidR="00E73B90">
        <w:rPr>
          <w:rFonts w:ascii="Times New Roman" w:hAnsi="Times New Roman"/>
          <w:lang w:val="en-US" w:eastAsia="ja-JP"/>
        </w:rPr>
        <w:t xml:space="preserve"> 0, 2 and 3</w:t>
      </w:r>
      <w:r>
        <w:rPr>
          <w:rFonts w:ascii="Times New Roman" w:hAnsi="Times New Roman"/>
          <w:lang w:val="en-US" w:eastAsia="ja-JP"/>
        </w:rPr>
        <w:t xml:space="preserve"> </w:t>
      </w:r>
      <w:r w:rsidR="00F35B76">
        <w:rPr>
          <w:rFonts w:ascii="Times New Roman" w:hAnsi="Times New Roman"/>
          <w:lang w:val="en-US" w:eastAsia="ja-JP"/>
        </w:rPr>
        <w:t>are</w:t>
      </w:r>
      <w:r>
        <w:rPr>
          <w:rFonts w:ascii="Times New Roman" w:hAnsi="Times New Roman"/>
          <w:lang w:val="en-US" w:eastAsia="ja-JP"/>
        </w:rPr>
        <w:t xml:space="preserve"> </w:t>
      </w:r>
      <w:r w:rsidR="00F35B76">
        <w:rPr>
          <w:rFonts w:ascii="Times New Roman" w:hAnsi="Times New Roman"/>
          <w:lang w:val="en-US" w:eastAsia="ja-JP"/>
        </w:rPr>
        <w:t>identified</w:t>
      </w:r>
      <w:r w:rsidR="006859D4">
        <w:rPr>
          <w:rFonts w:ascii="Times New Roman" w:hAnsi="Times New Roman"/>
          <w:lang w:val="en-US" w:eastAsia="ja-JP"/>
        </w:rPr>
        <w:t xml:space="preserve"> </w:t>
      </w:r>
      <w:r w:rsidR="004013A7">
        <w:rPr>
          <w:rFonts w:ascii="Times New Roman" w:hAnsi="Times New Roman"/>
          <w:lang w:val="en-US" w:eastAsia="ja-JP"/>
        </w:rPr>
        <w:t>to be</w:t>
      </w:r>
      <w:r w:rsidR="006859D4">
        <w:rPr>
          <w:rFonts w:ascii="Times New Roman" w:hAnsi="Times New Roman"/>
          <w:lang w:val="en-US" w:eastAsia="ja-JP"/>
        </w:rPr>
        <w:t xml:space="preserve"> the baseline</w:t>
      </w:r>
      <w:r>
        <w:rPr>
          <w:rFonts w:ascii="Times New Roman" w:hAnsi="Times New Roman"/>
          <w:lang w:val="en-US" w:eastAsia="ja-JP"/>
        </w:rPr>
        <w:t>.</w:t>
      </w:r>
    </w:p>
    <w:p w14:paraId="5268EA73" w14:textId="77777777" w:rsidR="00CD1A10" w:rsidRPr="00363618" w:rsidRDefault="00CD1A10" w:rsidP="00096AD5">
      <w:pPr>
        <w:rPr>
          <w:lang w:val="en-US"/>
        </w:rPr>
      </w:pPr>
    </w:p>
    <w:p w14:paraId="44DC36A8" w14:textId="2CB9727C" w:rsidR="002E19CD" w:rsidRPr="00A731B2" w:rsidRDefault="002E19CD" w:rsidP="00825BB5">
      <w:pPr>
        <w:tabs>
          <w:tab w:val="left" w:pos="0"/>
        </w:tabs>
        <w:spacing w:after="0"/>
        <w:rPr>
          <w:rFonts w:ascii="Times New Roman" w:hAnsi="Times New Roman"/>
          <w:u w:val="single"/>
          <w:lang w:eastAsia="ja-JP"/>
        </w:rPr>
      </w:pPr>
      <w:r w:rsidRPr="00A731B2">
        <w:rPr>
          <w:rFonts w:ascii="Times New Roman" w:hAnsi="Times New Roman"/>
          <w:u w:val="single"/>
          <w:lang w:eastAsia="ja-JP"/>
        </w:rPr>
        <w:tab/>
        <w:t>Enhanced PUCCH format for large payload size</w:t>
      </w:r>
    </w:p>
    <w:p w14:paraId="50DD983B" w14:textId="3ACA64C1" w:rsidR="001C3FFD" w:rsidRDefault="00785D59" w:rsidP="00825BB5">
      <w:pPr>
        <w:tabs>
          <w:tab w:val="left" w:pos="0"/>
        </w:tabs>
        <w:spacing w:after="0"/>
        <w:rPr>
          <w:rFonts w:ascii="Times New Roman" w:hAnsi="Times New Roman"/>
          <w:lang w:eastAsia="ja-JP"/>
        </w:rPr>
      </w:pPr>
      <w:r>
        <w:rPr>
          <w:rFonts w:ascii="Times New Roman" w:hAnsi="Times New Roman" w:hint="eastAsia"/>
          <w:lang w:eastAsia="ja-JP"/>
        </w:rPr>
        <w:t xml:space="preserve">For NR-U, </w:t>
      </w:r>
      <w:r w:rsidR="0084182A">
        <w:rPr>
          <w:rFonts w:ascii="Times New Roman" w:hAnsi="Times New Roman"/>
          <w:lang w:eastAsia="ja-JP"/>
        </w:rPr>
        <w:t xml:space="preserve">HARQ A/N transmission </w:t>
      </w:r>
      <w:r w:rsidR="00D20A19">
        <w:rPr>
          <w:rFonts w:ascii="Times New Roman" w:hAnsi="Times New Roman"/>
          <w:lang w:eastAsia="ja-JP"/>
        </w:rPr>
        <w:t xml:space="preserve">on the indicated resource may be </w:t>
      </w:r>
      <w:r w:rsidR="001E417F">
        <w:rPr>
          <w:rFonts w:ascii="Times New Roman" w:hAnsi="Times New Roman"/>
          <w:lang w:eastAsia="ja-JP"/>
        </w:rPr>
        <w:t xml:space="preserve">impossible </w:t>
      </w:r>
      <w:r>
        <w:rPr>
          <w:rFonts w:ascii="Times New Roman" w:hAnsi="Times New Roman"/>
          <w:lang w:eastAsia="ja-JP"/>
        </w:rPr>
        <w:t>due to LBT failure. To support PUCCH format which can ca</w:t>
      </w:r>
      <w:r w:rsidR="0084182A">
        <w:rPr>
          <w:rFonts w:ascii="Times New Roman" w:hAnsi="Times New Roman"/>
          <w:lang w:eastAsia="ja-JP"/>
        </w:rPr>
        <w:t>rry large pay</w:t>
      </w:r>
      <w:r w:rsidR="00C41A9C">
        <w:rPr>
          <w:rFonts w:ascii="Times New Roman" w:hAnsi="Times New Roman"/>
          <w:lang w:eastAsia="ja-JP"/>
        </w:rPr>
        <w:t xml:space="preserve">load </w:t>
      </w:r>
      <w:r w:rsidR="005F4E9B">
        <w:rPr>
          <w:rFonts w:ascii="Times New Roman" w:hAnsi="Times New Roman"/>
          <w:lang w:eastAsia="ja-JP"/>
        </w:rPr>
        <w:t xml:space="preserve">size </w:t>
      </w:r>
      <w:r w:rsidR="00C41A9C">
        <w:rPr>
          <w:rFonts w:ascii="Times New Roman" w:hAnsi="Times New Roman"/>
          <w:lang w:eastAsia="ja-JP"/>
        </w:rPr>
        <w:t>is beneficial to feedback</w:t>
      </w:r>
      <w:r w:rsidR="0084182A">
        <w:rPr>
          <w:rFonts w:ascii="Times New Roman" w:hAnsi="Times New Roman"/>
          <w:lang w:eastAsia="ja-JP"/>
        </w:rPr>
        <w:t xml:space="preserve"> A/N as </w:t>
      </w:r>
      <w:r w:rsidR="00AD18AC">
        <w:rPr>
          <w:rFonts w:ascii="Times New Roman" w:hAnsi="Times New Roman"/>
          <w:lang w:eastAsia="ja-JP"/>
        </w:rPr>
        <w:t>much as possible within the limited COT.</w:t>
      </w:r>
      <w:r w:rsidR="00CD1A10">
        <w:rPr>
          <w:rFonts w:ascii="Times New Roman" w:hAnsi="Times New Roman"/>
          <w:lang w:eastAsia="ja-JP"/>
        </w:rPr>
        <w:t xml:space="preserve"> </w:t>
      </w:r>
    </w:p>
    <w:p w14:paraId="29255798" w14:textId="77777777" w:rsidR="001C3FFD" w:rsidRDefault="001C3FFD" w:rsidP="00825BB5">
      <w:pPr>
        <w:tabs>
          <w:tab w:val="left" w:pos="0"/>
        </w:tabs>
        <w:spacing w:after="0"/>
        <w:rPr>
          <w:rFonts w:ascii="Times New Roman" w:hAnsi="Times New Roman"/>
          <w:lang w:eastAsia="ja-JP"/>
        </w:rPr>
      </w:pPr>
    </w:p>
    <w:p w14:paraId="63EA3A34" w14:textId="66EAE104" w:rsidR="006859D4" w:rsidRPr="006859D4" w:rsidRDefault="00CD1A10" w:rsidP="00825BB5">
      <w:pPr>
        <w:tabs>
          <w:tab w:val="left" w:pos="0"/>
        </w:tabs>
        <w:spacing w:after="0"/>
        <w:rPr>
          <w:rFonts w:ascii="Times New Roman" w:hAnsi="Times New Roman"/>
          <w:lang w:eastAsia="ja-JP"/>
        </w:rPr>
      </w:pPr>
      <w:r>
        <w:rPr>
          <w:rFonts w:ascii="Times New Roman" w:hAnsi="Times New Roman"/>
          <w:lang w:eastAsia="ja-JP"/>
        </w:rPr>
        <w:t xml:space="preserve">NR PUCCH format 2 and 3 would be beneficial </w:t>
      </w:r>
      <w:r w:rsidR="001C3FFD">
        <w:rPr>
          <w:rFonts w:ascii="Times New Roman" w:hAnsi="Times New Roman"/>
          <w:lang w:eastAsia="ja-JP"/>
        </w:rPr>
        <w:t>as</w:t>
      </w:r>
      <w:r>
        <w:rPr>
          <w:rFonts w:ascii="Times New Roman" w:hAnsi="Times New Roman"/>
          <w:lang w:eastAsia="ja-JP"/>
        </w:rPr>
        <w:t xml:space="preserve"> </w:t>
      </w:r>
      <w:r w:rsidR="006859D4">
        <w:rPr>
          <w:rFonts w:ascii="Times New Roman" w:hAnsi="Times New Roman"/>
          <w:lang w:eastAsia="ja-JP"/>
        </w:rPr>
        <w:t xml:space="preserve">large amount of </w:t>
      </w:r>
      <w:r>
        <w:rPr>
          <w:rFonts w:ascii="Times New Roman" w:hAnsi="Times New Roman"/>
          <w:lang w:eastAsia="ja-JP"/>
        </w:rPr>
        <w:t xml:space="preserve">NR-U UCI </w:t>
      </w:r>
      <w:r w:rsidR="006859D4">
        <w:rPr>
          <w:rFonts w:ascii="Times New Roman" w:hAnsi="Times New Roman"/>
          <w:lang w:eastAsia="ja-JP"/>
        </w:rPr>
        <w:t>can be transmitted</w:t>
      </w:r>
      <w:r>
        <w:rPr>
          <w:rFonts w:ascii="Times New Roman" w:hAnsi="Times New Roman"/>
          <w:lang w:eastAsia="ja-JP"/>
        </w:rPr>
        <w:t xml:space="preserve">. </w:t>
      </w:r>
      <w:r w:rsidR="006859D4">
        <w:rPr>
          <w:rFonts w:ascii="Times New Roman" w:hAnsi="Times New Roman"/>
          <w:lang w:eastAsia="ja-JP"/>
        </w:rPr>
        <w:t>NR PUCCH format 4 may be deprioritized as the payload size of this format</w:t>
      </w:r>
      <w:r w:rsidR="006859D4" w:rsidRPr="00E73B90">
        <w:rPr>
          <w:rFonts w:ascii="Times New Roman" w:hAnsi="Times New Roman"/>
          <w:lang w:eastAsia="ja-JP"/>
        </w:rPr>
        <w:t xml:space="preserve"> is limited at the cost of UE multiplexing a</w:t>
      </w:r>
      <w:r w:rsidR="006859D4">
        <w:rPr>
          <w:rFonts w:ascii="Times New Roman" w:hAnsi="Times New Roman"/>
          <w:lang w:eastAsia="ja-JP"/>
        </w:rPr>
        <w:t>nd due to only 1</w:t>
      </w:r>
      <w:r w:rsidR="00F122E9">
        <w:rPr>
          <w:rFonts w:ascii="Times New Roman" w:hAnsi="Times New Roman"/>
          <w:lang w:eastAsia="ja-JP"/>
        </w:rPr>
        <w:t xml:space="preserve"> </w:t>
      </w:r>
      <w:r w:rsidR="006859D4">
        <w:rPr>
          <w:rFonts w:ascii="Times New Roman" w:hAnsi="Times New Roman"/>
          <w:lang w:eastAsia="ja-JP"/>
        </w:rPr>
        <w:t>PRB allocation</w:t>
      </w:r>
      <w:r w:rsidR="006859D4" w:rsidRPr="00E73B90">
        <w:rPr>
          <w:rFonts w:ascii="Times New Roman" w:hAnsi="Times New Roman"/>
          <w:lang w:eastAsia="ja-JP"/>
        </w:rPr>
        <w:t>.</w:t>
      </w:r>
    </w:p>
    <w:p w14:paraId="294C6380" w14:textId="77777777" w:rsidR="006859D4" w:rsidRDefault="006859D4" w:rsidP="00825BB5">
      <w:pPr>
        <w:tabs>
          <w:tab w:val="left" w:pos="0"/>
        </w:tabs>
        <w:spacing w:after="0"/>
        <w:rPr>
          <w:rFonts w:ascii="Times New Roman" w:hAnsi="Times New Roman"/>
          <w:lang w:eastAsia="ja-JP"/>
        </w:rPr>
      </w:pPr>
    </w:p>
    <w:p w14:paraId="7D4D2EC0" w14:textId="6ABDFBA7" w:rsidR="006C3361" w:rsidRDefault="00CD1A10" w:rsidP="00825BB5">
      <w:pPr>
        <w:tabs>
          <w:tab w:val="left" w:pos="0"/>
        </w:tabs>
        <w:spacing w:after="0"/>
        <w:rPr>
          <w:rFonts w:ascii="Times New Roman" w:hAnsi="Times New Roman"/>
          <w:lang w:eastAsia="ja-JP"/>
        </w:rPr>
      </w:pPr>
      <w:r>
        <w:rPr>
          <w:rFonts w:ascii="Times New Roman" w:hAnsi="Times New Roman"/>
          <w:lang w:eastAsia="ja-JP"/>
        </w:rPr>
        <w:t xml:space="preserve">As </w:t>
      </w:r>
      <w:r w:rsidR="006859D4">
        <w:rPr>
          <w:rFonts w:ascii="Times New Roman" w:hAnsi="Times New Roman"/>
          <w:lang w:eastAsia="ja-JP"/>
        </w:rPr>
        <w:t xml:space="preserve">PUCCH </w:t>
      </w:r>
      <w:r>
        <w:rPr>
          <w:rFonts w:ascii="Times New Roman" w:hAnsi="Times New Roman"/>
          <w:lang w:eastAsia="ja-JP"/>
        </w:rPr>
        <w:t xml:space="preserve">format </w:t>
      </w:r>
      <w:r w:rsidR="006859D4">
        <w:rPr>
          <w:rFonts w:ascii="Times New Roman" w:hAnsi="Times New Roman"/>
          <w:lang w:eastAsia="ja-JP"/>
        </w:rPr>
        <w:t xml:space="preserve">2 and 3 </w:t>
      </w:r>
      <w:r>
        <w:rPr>
          <w:rFonts w:ascii="Times New Roman" w:hAnsi="Times New Roman"/>
          <w:lang w:eastAsia="ja-JP"/>
        </w:rPr>
        <w:t>supports only contiguous mapping, the enhancement to map on interlace or partial interlace is necessary.</w:t>
      </w:r>
    </w:p>
    <w:p w14:paraId="1306AD16" w14:textId="3E41A420" w:rsidR="00BC7E9C" w:rsidRDefault="00BC7E9C" w:rsidP="00825BB5">
      <w:pPr>
        <w:tabs>
          <w:tab w:val="left" w:pos="0"/>
        </w:tabs>
        <w:spacing w:after="0"/>
        <w:rPr>
          <w:rFonts w:ascii="Times New Roman" w:hAnsi="Times New Roman"/>
          <w:lang w:val="en-US" w:eastAsia="ja-JP"/>
        </w:rPr>
      </w:pPr>
    </w:p>
    <w:p w14:paraId="364CA63E" w14:textId="5A512043" w:rsidR="002E19CD" w:rsidRDefault="002E19CD" w:rsidP="006C3361">
      <w:pPr>
        <w:tabs>
          <w:tab w:val="left" w:pos="0"/>
        </w:tabs>
        <w:spacing w:after="0"/>
        <w:rPr>
          <w:rFonts w:ascii="Times New Roman" w:hAnsi="Times New Roman"/>
          <w:lang w:eastAsia="ja-JP"/>
        </w:rPr>
      </w:pPr>
      <w:r w:rsidRPr="00A731B2">
        <w:rPr>
          <w:rFonts w:ascii="Times New Roman" w:hAnsi="Times New Roman"/>
          <w:u w:val="single"/>
          <w:lang w:eastAsia="ja-JP"/>
        </w:rPr>
        <w:t>Enhanced PUCCH format for small payload size</w:t>
      </w:r>
    </w:p>
    <w:p w14:paraId="47DB1B8F" w14:textId="4F6397FB" w:rsidR="00232D01" w:rsidRDefault="007E738F" w:rsidP="006C3361">
      <w:pPr>
        <w:tabs>
          <w:tab w:val="left" w:pos="0"/>
        </w:tabs>
        <w:spacing w:after="0"/>
        <w:rPr>
          <w:rFonts w:ascii="Times New Roman" w:hAnsi="Times New Roman"/>
          <w:lang w:val="en-US" w:eastAsia="ja-JP"/>
        </w:rPr>
      </w:pPr>
      <w:r>
        <w:rPr>
          <w:rFonts w:ascii="Times New Roman" w:hAnsi="Times New Roman"/>
          <w:lang w:eastAsia="ja-JP"/>
        </w:rPr>
        <w:t xml:space="preserve">As well as the large payload, the PUCCH format for small payload size should be supported for scheduling flexibility. </w:t>
      </w:r>
      <w:r w:rsidR="006C3361">
        <w:rPr>
          <w:rFonts w:ascii="Times New Roman" w:hAnsi="Times New Roman" w:hint="eastAsia"/>
          <w:lang w:eastAsia="ja-JP"/>
        </w:rPr>
        <w:t xml:space="preserve">For UCI payload </w:t>
      </w:r>
      <w:r w:rsidR="005F4E9B">
        <w:rPr>
          <w:rFonts w:ascii="Times New Roman" w:hAnsi="Times New Roman"/>
          <w:lang w:eastAsia="ja-JP"/>
        </w:rPr>
        <w:t xml:space="preserve">size </w:t>
      </w:r>
      <w:r w:rsidR="006C3361">
        <w:rPr>
          <w:rFonts w:ascii="Times New Roman" w:hAnsi="Times New Roman" w:hint="eastAsia"/>
          <w:lang w:eastAsia="ja-JP"/>
        </w:rPr>
        <w:t>with 1-2</w:t>
      </w:r>
      <w:r w:rsidR="000D3CB4">
        <w:rPr>
          <w:rFonts w:ascii="Times New Roman" w:hAnsi="Times New Roman"/>
          <w:lang w:eastAsia="ja-JP"/>
        </w:rPr>
        <w:t xml:space="preserve"> </w:t>
      </w:r>
      <w:r w:rsidR="006C3361">
        <w:rPr>
          <w:rFonts w:ascii="Times New Roman" w:hAnsi="Times New Roman" w:hint="eastAsia"/>
          <w:lang w:eastAsia="ja-JP"/>
        </w:rPr>
        <w:t>bits, NR PUCCH format 0 can be the candidate for NR-U</w:t>
      </w:r>
      <w:r w:rsidR="006859D4">
        <w:rPr>
          <w:rFonts w:ascii="Times New Roman" w:hAnsi="Times New Roman"/>
          <w:lang w:eastAsia="ja-JP"/>
        </w:rPr>
        <w:t xml:space="preserve"> while NR PUCCH format 1 may be deprioritized as NR-U cell coverage may not be so large.</w:t>
      </w:r>
    </w:p>
    <w:p w14:paraId="5FE0D7E6" w14:textId="77777777" w:rsidR="00232D01" w:rsidRDefault="00232D01" w:rsidP="006C3361">
      <w:pPr>
        <w:tabs>
          <w:tab w:val="left" w:pos="0"/>
        </w:tabs>
        <w:spacing w:after="0"/>
        <w:rPr>
          <w:rFonts w:ascii="Times New Roman" w:hAnsi="Times New Roman"/>
          <w:lang w:val="en-US" w:eastAsia="ja-JP"/>
        </w:rPr>
      </w:pPr>
    </w:p>
    <w:p w14:paraId="5CCEBE81" w14:textId="729B9D3A" w:rsidR="006C3361" w:rsidRDefault="006859D4" w:rsidP="006C3361">
      <w:pPr>
        <w:tabs>
          <w:tab w:val="left" w:pos="0"/>
        </w:tabs>
        <w:spacing w:after="0"/>
        <w:rPr>
          <w:rFonts w:ascii="Times New Roman" w:hAnsi="Times New Roman"/>
          <w:lang w:eastAsia="ja-JP"/>
        </w:rPr>
      </w:pPr>
      <w:r>
        <w:rPr>
          <w:rFonts w:ascii="Times New Roman" w:hAnsi="Times New Roman"/>
          <w:lang w:eastAsia="ja-JP"/>
        </w:rPr>
        <w:t xml:space="preserve">As </w:t>
      </w:r>
      <w:r w:rsidR="00830887">
        <w:rPr>
          <w:rFonts w:ascii="Times New Roman" w:hAnsi="Times New Roman"/>
          <w:lang w:eastAsia="ja-JP"/>
        </w:rPr>
        <w:t>NR PUCCH format 0</w:t>
      </w:r>
      <w:r w:rsidR="00232D01">
        <w:rPr>
          <w:rFonts w:ascii="Times New Roman" w:hAnsi="Times New Roman"/>
          <w:lang w:eastAsia="ja-JP"/>
        </w:rPr>
        <w:t xml:space="preserve"> </w:t>
      </w:r>
      <w:r>
        <w:rPr>
          <w:rFonts w:ascii="Times New Roman" w:hAnsi="Times New Roman"/>
          <w:lang w:eastAsia="ja-JP"/>
        </w:rPr>
        <w:t xml:space="preserve">occupies 1 PRB only, it </w:t>
      </w:r>
      <w:r w:rsidR="00232D01">
        <w:rPr>
          <w:rFonts w:ascii="Times New Roman" w:hAnsi="Times New Roman"/>
          <w:lang w:eastAsia="ja-JP"/>
        </w:rPr>
        <w:t>should be enhanced</w:t>
      </w:r>
      <w:r w:rsidR="001C3FFD">
        <w:rPr>
          <w:rFonts w:ascii="Times New Roman" w:hAnsi="Times New Roman"/>
          <w:lang w:eastAsia="ja-JP"/>
        </w:rPr>
        <w:t xml:space="preserve"> to map on interlace or partial interlace.</w:t>
      </w:r>
      <w:r w:rsidR="00232D01">
        <w:rPr>
          <w:rFonts w:ascii="Times New Roman" w:hAnsi="Times New Roman"/>
          <w:lang w:eastAsia="ja-JP"/>
        </w:rPr>
        <w:t xml:space="preserve"> </w:t>
      </w:r>
      <w:r w:rsidR="001C3FFD">
        <w:rPr>
          <w:rFonts w:ascii="Times New Roman" w:hAnsi="Times New Roman"/>
          <w:lang w:eastAsia="ja-JP"/>
        </w:rPr>
        <w:t>We propose</w:t>
      </w:r>
      <w:r w:rsidR="00232D01">
        <w:rPr>
          <w:rFonts w:ascii="Times New Roman" w:hAnsi="Times New Roman"/>
          <w:lang w:eastAsia="ja-JP"/>
        </w:rPr>
        <w:t xml:space="preserve"> that the </w:t>
      </w:r>
      <w:r w:rsidR="00DE74BA">
        <w:rPr>
          <w:rFonts w:ascii="Times New Roman" w:hAnsi="Times New Roman"/>
          <w:lang w:eastAsia="ja-JP"/>
        </w:rPr>
        <w:t>enhanced format 0</w:t>
      </w:r>
      <w:r w:rsidR="00232D01">
        <w:rPr>
          <w:rFonts w:ascii="Times New Roman" w:hAnsi="Times New Roman"/>
          <w:lang w:eastAsia="ja-JP"/>
        </w:rPr>
        <w:t xml:space="preserve"> is </w:t>
      </w:r>
      <w:r w:rsidR="00DE74BA">
        <w:rPr>
          <w:rFonts w:ascii="Times New Roman" w:hAnsi="Times New Roman"/>
          <w:lang w:eastAsia="ja-JP"/>
        </w:rPr>
        <w:t>mapped</w:t>
      </w:r>
      <w:r w:rsidR="00232D01">
        <w:rPr>
          <w:rFonts w:ascii="Times New Roman" w:hAnsi="Times New Roman"/>
          <w:lang w:eastAsia="ja-JP"/>
        </w:rPr>
        <w:t xml:space="preserve"> across multiple PRBs. </w:t>
      </w:r>
      <w:r w:rsidR="0084182A">
        <w:rPr>
          <w:rFonts w:ascii="Times New Roman" w:hAnsi="Times New Roman"/>
          <w:lang w:eastAsia="ja-JP"/>
        </w:rPr>
        <w:t xml:space="preserve">Additionally, in order to mitigate the inter-cell interference, </w:t>
      </w:r>
      <w:r w:rsidR="0084182A" w:rsidRPr="0084182A">
        <w:rPr>
          <w:rFonts w:ascii="Times New Roman" w:hAnsi="Times New Roman"/>
          <w:lang w:eastAsia="ja-JP"/>
        </w:rPr>
        <w:t xml:space="preserve">different cyclic shifts and base sequence per PRB </w:t>
      </w:r>
      <w:r w:rsidR="0084182A">
        <w:rPr>
          <w:rFonts w:ascii="Times New Roman" w:hAnsi="Times New Roman"/>
          <w:lang w:eastAsia="ja-JP"/>
        </w:rPr>
        <w:t>should be</w:t>
      </w:r>
      <w:r w:rsidR="0084182A" w:rsidRPr="0084182A">
        <w:rPr>
          <w:rFonts w:ascii="Times New Roman" w:hAnsi="Times New Roman"/>
          <w:lang w:eastAsia="ja-JP"/>
        </w:rPr>
        <w:t xml:space="preserve"> applied</w:t>
      </w:r>
      <w:r w:rsidR="0084182A">
        <w:rPr>
          <w:rFonts w:ascii="Times New Roman" w:hAnsi="Times New Roman"/>
          <w:lang w:eastAsia="ja-JP"/>
        </w:rPr>
        <w:t>.</w:t>
      </w:r>
    </w:p>
    <w:p w14:paraId="2ED259FB" w14:textId="77777777" w:rsidR="00F82C8A" w:rsidRDefault="00F82C8A" w:rsidP="006C3361">
      <w:pPr>
        <w:tabs>
          <w:tab w:val="left" w:pos="0"/>
        </w:tabs>
        <w:spacing w:after="0"/>
        <w:rPr>
          <w:rFonts w:ascii="Times New Roman" w:hAnsi="Times New Roman"/>
          <w:lang w:val="en-US" w:eastAsia="ja-JP"/>
        </w:rPr>
      </w:pPr>
    </w:p>
    <w:p w14:paraId="7EDE3CE0" w14:textId="05AB362C" w:rsidR="00F82C8A" w:rsidRPr="001844A2" w:rsidRDefault="00F82C8A" w:rsidP="00F82C8A">
      <w:pPr>
        <w:tabs>
          <w:tab w:val="left" w:pos="0"/>
        </w:tabs>
        <w:spacing w:after="0"/>
        <w:rPr>
          <w:rFonts w:ascii="Times New Roman" w:hAnsi="Times New Roman"/>
          <w:lang w:eastAsia="ja-JP"/>
        </w:rPr>
      </w:pPr>
      <w:bookmarkStart w:id="10" w:name="less"/>
      <w:r>
        <w:rPr>
          <w:rFonts w:ascii="Times New Roman" w:hAnsi="Times New Roman" w:hint="eastAsia"/>
          <w:lang w:eastAsia="ja-JP"/>
        </w:rPr>
        <w:t xml:space="preserve">Based on the discussion above, we </w:t>
      </w:r>
      <w:r w:rsidR="00832C49">
        <w:rPr>
          <w:rFonts w:ascii="Times New Roman" w:hAnsi="Times New Roman"/>
          <w:lang w:eastAsia="ja-JP"/>
        </w:rPr>
        <w:t>would propose as follows</w:t>
      </w:r>
      <w:r>
        <w:rPr>
          <w:rFonts w:ascii="Times New Roman" w:hAnsi="Times New Roman" w:hint="eastAsia"/>
          <w:lang w:eastAsia="ja-JP"/>
        </w:rPr>
        <w:t>.</w:t>
      </w:r>
    </w:p>
    <w:p w14:paraId="54D420BF" w14:textId="11091085" w:rsidR="006859D4" w:rsidRPr="000B7AA3" w:rsidRDefault="006859D4" w:rsidP="006859D4">
      <w:pPr>
        <w:pStyle w:val="Proposal"/>
        <w:rPr>
          <w:lang w:val="en-GB"/>
        </w:rPr>
      </w:pPr>
      <w:bookmarkStart w:id="11" w:name="large"/>
      <w:bookmarkStart w:id="12" w:name="small"/>
      <w:r>
        <w:t>Proposal 6:</w:t>
      </w:r>
      <w:r>
        <w:tab/>
        <w:t xml:space="preserve">NR-U enhances </w:t>
      </w:r>
      <w:r>
        <w:rPr>
          <w:lang w:val="en-GB"/>
        </w:rPr>
        <w:t>NR PUCCH format 0, 2 and 3</w:t>
      </w:r>
      <w:r w:rsidRPr="002D1FBE">
        <w:rPr>
          <w:lang w:val="en-GB"/>
        </w:rPr>
        <w:t xml:space="preserve"> to</w:t>
      </w:r>
      <w:r>
        <w:rPr>
          <w:lang w:val="en-GB"/>
        </w:rPr>
        <w:t xml:space="preserve"> map on interlace and partial interlace structure</w:t>
      </w:r>
      <w:r w:rsidRPr="002D1FBE">
        <w:rPr>
          <w:lang w:val="en-GB"/>
        </w:rPr>
        <w:t>.</w:t>
      </w:r>
    </w:p>
    <w:bookmarkEnd w:id="11"/>
    <w:p w14:paraId="072D2A5A" w14:textId="08268FAA" w:rsidR="00892486" w:rsidRDefault="006C3361" w:rsidP="006C3361">
      <w:pPr>
        <w:pStyle w:val="Proposal"/>
      </w:pPr>
      <w:r>
        <w:t xml:space="preserve">Proposal </w:t>
      </w:r>
      <w:r w:rsidR="009B67D3">
        <w:t>7</w:t>
      </w:r>
      <w:r>
        <w:t>:</w:t>
      </w:r>
      <w:r>
        <w:tab/>
      </w:r>
      <w:r w:rsidR="00DE74BA">
        <w:t>E</w:t>
      </w:r>
      <w:r w:rsidR="008864B6">
        <w:t>nhance</w:t>
      </w:r>
      <w:r w:rsidR="00DE74BA">
        <w:t>d</w:t>
      </w:r>
      <w:r w:rsidR="007169D4">
        <w:t xml:space="preserve"> </w:t>
      </w:r>
      <w:r w:rsidRPr="006C3361">
        <w:rPr>
          <w:lang w:val="en-GB"/>
        </w:rPr>
        <w:t xml:space="preserve">NR PUCCH format 0 is </w:t>
      </w:r>
      <w:r w:rsidR="00DE74BA">
        <w:rPr>
          <w:lang w:val="en-GB"/>
        </w:rPr>
        <w:t>mapped</w:t>
      </w:r>
      <w:r w:rsidRPr="006C3361">
        <w:rPr>
          <w:lang w:val="en-GB"/>
        </w:rPr>
        <w:t xml:space="preserve"> across multiple PRBs, and different cyclic shifts and base sequence per PRB are applied.</w:t>
      </w:r>
    </w:p>
    <w:bookmarkEnd w:id="10"/>
    <w:bookmarkEnd w:id="12"/>
    <w:p w14:paraId="4FBE4DDF" w14:textId="4A6217B1" w:rsidR="009B67D3" w:rsidRPr="00274A7A" w:rsidRDefault="008D382E" w:rsidP="009B67D3">
      <w:pPr>
        <w:pStyle w:val="2"/>
      </w:pPr>
      <w:r>
        <w:t>Transmission timing</w:t>
      </w:r>
    </w:p>
    <w:p w14:paraId="2EB42FA9" w14:textId="5AE5AA5A" w:rsidR="009B67D3" w:rsidRPr="00962648" w:rsidRDefault="009B67D3" w:rsidP="009B67D3">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w:t>
      </w:r>
      <w:r w:rsidR="008346AC">
        <w:rPr>
          <w:rFonts w:ascii="Times New Roman" w:hAnsi="Times New Roman"/>
          <w:lang w:eastAsia="ja-JP"/>
        </w:rPr>
        <w:t xml:space="preserve">It has been identified beneficial that </w:t>
      </w:r>
      <w:r w:rsidR="00710B5A">
        <w:rPr>
          <w:rFonts w:ascii="Times New Roman" w:hAnsi="Times New Roman"/>
          <w:lang w:eastAsia="ja-JP"/>
        </w:rPr>
        <w:t>HARQ-</w:t>
      </w:r>
      <w:r w:rsidR="008346AC" w:rsidRPr="008346AC">
        <w:rPr>
          <w:rFonts w:ascii="Times New Roman" w:hAnsi="Times New Roman"/>
          <w:lang w:eastAsia="ja-JP"/>
        </w:rPr>
        <w:t>A/N for the corresponding data</w:t>
      </w:r>
      <w:r w:rsidR="008346AC">
        <w:rPr>
          <w:rFonts w:ascii="Times New Roman" w:hAnsi="Times New Roman"/>
          <w:lang w:eastAsia="ja-JP"/>
        </w:rPr>
        <w:t xml:space="preserve"> is sent</w:t>
      </w:r>
      <w:r w:rsidR="008346AC" w:rsidRPr="008346AC">
        <w:rPr>
          <w:rFonts w:ascii="Times New Roman" w:hAnsi="Times New Roman"/>
          <w:lang w:eastAsia="ja-JP"/>
        </w:rPr>
        <w:t xml:space="preserve"> in the same </w:t>
      </w:r>
      <w:r w:rsidR="008D16DF">
        <w:rPr>
          <w:rFonts w:ascii="Times New Roman" w:hAnsi="Times New Roman"/>
          <w:lang w:eastAsia="ja-JP"/>
        </w:rPr>
        <w:t>gNB-</w:t>
      </w:r>
      <w:r w:rsidR="008346AC" w:rsidRPr="008346AC">
        <w:rPr>
          <w:rFonts w:ascii="Times New Roman" w:hAnsi="Times New Roman"/>
          <w:lang w:eastAsia="ja-JP"/>
        </w:rPr>
        <w:t>shared COT</w:t>
      </w:r>
      <w:r w:rsidR="008346AC">
        <w:rPr>
          <w:rFonts w:ascii="Times New Roman" w:hAnsi="Times New Roman"/>
          <w:lang w:eastAsia="ja-JP"/>
        </w:rPr>
        <w:t>.</w:t>
      </w:r>
      <w:r w:rsidR="008346AC" w:rsidRPr="008346AC">
        <w:rPr>
          <w:rFonts w:ascii="Times New Roman" w:hAnsi="Times New Roman"/>
          <w:lang w:eastAsia="ja-JP"/>
        </w:rPr>
        <w:t xml:space="preserve"> </w:t>
      </w:r>
      <w:r>
        <w:rPr>
          <w:rFonts w:ascii="Times New Roman" w:hAnsi="Times New Roman"/>
          <w:lang w:eastAsia="ja-JP"/>
        </w:rPr>
        <w:t>We propose that HARQ</w:t>
      </w:r>
      <w:r w:rsidR="00710B5A">
        <w:rPr>
          <w:rFonts w:ascii="Times New Roman" w:hAnsi="Times New Roman"/>
          <w:lang w:eastAsia="ja-JP"/>
        </w:rPr>
        <w:t xml:space="preserve">-A/N </w:t>
      </w:r>
      <w:r>
        <w:rPr>
          <w:rFonts w:ascii="Times New Roman" w:hAnsi="Times New Roman"/>
          <w:lang w:eastAsia="ja-JP"/>
        </w:rPr>
        <w:t>over PUCCH</w:t>
      </w:r>
      <w:r w:rsidR="00710B5A">
        <w:rPr>
          <w:rFonts w:ascii="Times New Roman" w:hAnsi="Times New Roman"/>
          <w:lang w:eastAsia="ja-JP"/>
        </w:rPr>
        <w:t xml:space="preserve"> for the separated COT</w:t>
      </w:r>
      <w:r>
        <w:rPr>
          <w:rFonts w:ascii="Times New Roman" w:hAnsi="Times New Roman"/>
          <w:lang w:eastAsia="ja-JP"/>
        </w:rPr>
        <w:t xml:space="preserve"> is </w:t>
      </w:r>
      <w:r w:rsidR="00710B5A">
        <w:rPr>
          <w:rFonts w:ascii="Times New Roman" w:hAnsi="Times New Roman"/>
          <w:lang w:eastAsia="ja-JP"/>
        </w:rPr>
        <w:t xml:space="preserve">also </w:t>
      </w:r>
      <w:r>
        <w:rPr>
          <w:rFonts w:ascii="Times New Roman" w:hAnsi="Times New Roman"/>
          <w:lang w:eastAsia="ja-JP"/>
        </w:rPr>
        <w:t>sent in the gNB-shared COT only but not in UE-initiated COT.</w:t>
      </w:r>
    </w:p>
    <w:p w14:paraId="51952209" w14:textId="77777777" w:rsidR="009B67D3" w:rsidRDefault="009B67D3" w:rsidP="009B67D3">
      <w:pPr>
        <w:tabs>
          <w:tab w:val="left" w:pos="0"/>
        </w:tabs>
        <w:spacing w:after="0"/>
        <w:rPr>
          <w:rFonts w:ascii="Times New Roman" w:hAnsi="Times New Roman"/>
          <w:lang w:eastAsia="ja-JP"/>
        </w:rPr>
      </w:pPr>
    </w:p>
    <w:p w14:paraId="6147A396" w14:textId="77777777" w:rsidR="009B67D3" w:rsidRPr="000B7AA3" w:rsidRDefault="009B67D3" w:rsidP="009B67D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45B960D" w14:textId="77777777" w:rsidR="009B67D3" w:rsidRPr="000B7AA3" w:rsidRDefault="009B67D3" w:rsidP="009B67D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18981B0F" w14:textId="77777777" w:rsidR="009B67D3" w:rsidRDefault="009B67D3" w:rsidP="009B67D3">
      <w:pPr>
        <w:tabs>
          <w:tab w:val="left" w:pos="0"/>
        </w:tabs>
        <w:spacing w:after="0"/>
        <w:ind w:leftChars="200" w:left="400"/>
        <w:rPr>
          <w:rFonts w:ascii="Times New Roman" w:hAnsi="Times New Roman"/>
          <w:lang w:val="en-US" w:eastAsia="ja-JP"/>
        </w:rPr>
      </w:pPr>
    </w:p>
    <w:p w14:paraId="1E52D9FB" w14:textId="77777777" w:rsidR="009B67D3" w:rsidRPr="000B7AA3" w:rsidRDefault="009B67D3" w:rsidP="009B67D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6B812941" w14:textId="77777777" w:rsidR="009B67D3" w:rsidRPr="00250279" w:rsidRDefault="009B67D3" w:rsidP="009B67D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557F72E5" w14:textId="77777777" w:rsidR="00DE74BA" w:rsidRDefault="00DE74BA" w:rsidP="009B67D3">
      <w:pPr>
        <w:tabs>
          <w:tab w:val="left" w:pos="0"/>
        </w:tabs>
        <w:spacing w:after="0"/>
        <w:rPr>
          <w:rFonts w:ascii="Times New Roman" w:hAnsi="Times New Roman"/>
          <w:lang w:val="en-US" w:eastAsia="ja-JP"/>
        </w:rPr>
      </w:pPr>
    </w:p>
    <w:p w14:paraId="55188FDC" w14:textId="3033BE37" w:rsidR="009B67D3" w:rsidRDefault="009B67D3" w:rsidP="009B67D3">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2A53BE78" w14:textId="77777777" w:rsidR="009B67D3" w:rsidRDefault="009B67D3" w:rsidP="009B67D3">
      <w:pPr>
        <w:tabs>
          <w:tab w:val="left" w:pos="0"/>
        </w:tabs>
        <w:spacing w:after="0"/>
        <w:rPr>
          <w:rFonts w:ascii="Times New Roman" w:hAnsi="Times New Roman"/>
          <w:lang w:val="en-US" w:eastAsia="ja-JP"/>
        </w:rPr>
      </w:pPr>
    </w:p>
    <w:p w14:paraId="69BEC95F" w14:textId="77777777" w:rsidR="009B67D3" w:rsidRDefault="009B67D3" w:rsidP="009B67D3">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5740422A" w14:textId="49F3B85D" w:rsidR="009B67D3" w:rsidRPr="00BC7E9C" w:rsidRDefault="009B67D3" w:rsidP="009B67D3">
      <w:pPr>
        <w:pStyle w:val="Proposal"/>
      </w:pPr>
      <w:bookmarkStart w:id="13" w:name="COT"/>
      <w:r w:rsidRPr="00BC7E9C">
        <w:t>Proposal</w:t>
      </w:r>
      <w:r>
        <w:t xml:space="preserve"> 8</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57371A60" w14:textId="5876C2E6" w:rsidR="009B67D3" w:rsidRDefault="009B67D3" w:rsidP="009B67D3">
      <w:pPr>
        <w:pStyle w:val="Proposal"/>
      </w:pPr>
      <w:r w:rsidRPr="00BC7E9C">
        <w:t>Proposal</w:t>
      </w:r>
      <w:r>
        <w:t xml:space="preserve"> 9</w:t>
      </w:r>
      <w:r w:rsidRPr="00BC7E9C">
        <w:t>:</w:t>
      </w:r>
      <w:r>
        <w:tab/>
        <w:t xml:space="preserve">For NR-U, CSI report over </w:t>
      </w:r>
      <w:r w:rsidRPr="00BC7E9C">
        <w:t xml:space="preserve">PUCCH </w:t>
      </w:r>
      <w:r>
        <w:t>triggered by group based PDCCH in gNB shared COT should be supported</w:t>
      </w:r>
      <w:r w:rsidRPr="00BC7E9C">
        <w:t>.</w:t>
      </w:r>
    </w:p>
    <w:bookmarkEnd w:id="13"/>
    <w:p w14:paraId="49FB7B84" w14:textId="77777777" w:rsidR="009B67D3" w:rsidRPr="009B67D3" w:rsidRDefault="009B67D3" w:rsidP="00825BB5">
      <w:pPr>
        <w:tabs>
          <w:tab w:val="left" w:pos="0"/>
        </w:tabs>
        <w:spacing w:after="0"/>
        <w:rPr>
          <w:rFonts w:ascii="Times New Roman" w:hAnsi="Times New Roman"/>
          <w:lang w:val="en-US" w:eastAsia="ja-JP"/>
        </w:rPr>
      </w:pPr>
    </w:p>
    <w:p w14:paraId="75C255B8" w14:textId="1F836737" w:rsidR="00D00941" w:rsidRPr="000B7AA3" w:rsidRDefault="0048757F" w:rsidP="004B388F">
      <w:pPr>
        <w:pStyle w:val="1"/>
      </w:pPr>
      <w:r>
        <w:t xml:space="preserve">Discussion on </w:t>
      </w:r>
      <w:r w:rsidR="008D382E">
        <w:t>SRS</w:t>
      </w:r>
      <w:bookmarkStart w:id="14" w:name="RACH_L"/>
    </w:p>
    <w:bookmarkEnd w:id="14"/>
    <w:p w14:paraId="4D6EC769" w14:textId="2F522901" w:rsidR="00900285" w:rsidRDefault="008D382E" w:rsidP="00DC34EB">
      <w:pPr>
        <w:pStyle w:val="2"/>
      </w:pPr>
      <w:r>
        <w:rPr>
          <w:rFonts w:hint="eastAsia"/>
        </w:rPr>
        <w:t>S</w:t>
      </w:r>
      <w:r>
        <w:t>RS periodicity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20715535" w:rsidR="008D382E" w:rsidRPr="00DC34EB" w:rsidRDefault="008D382E" w:rsidP="00DC34EB">
      <w:pPr>
        <w:pStyle w:val="Proposal"/>
      </w:pPr>
      <w:bookmarkStart w:id="15" w:name="SRS_period"/>
      <w:r w:rsidRPr="00DC34EB">
        <w:t>Proposal 10:</w:t>
      </w:r>
      <w:r w:rsidRPr="00DC34EB">
        <w:tab/>
      </w:r>
      <w:r w:rsidR="002B438D">
        <w:t>Only a</w:t>
      </w:r>
      <w:r w:rsidRPr="00DC34EB">
        <w:t>periodic SRS is supported</w:t>
      </w:r>
      <w:r w:rsidR="009333DB">
        <w:t xml:space="preserve"> for NR-U</w:t>
      </w:r>
      <w:r w:rsidRPr="00DC34EB">
        <w:t>.</w:t>
      </w:r>
    </w:p>
    <w:bookmarkEnd w:id="15"/>
    <w:p w14:paraId="055DCFC6" w14:textId="77777777" w:rsidR="008D382E" w:rsidRDefault="008D382E" w:rsidP="00836208">
      <w:pPr>
        <w:pStyle w:val="Proposal"/>
        <w:tabs>
          <w:tab w:val="clear" w:pos="1701"/>
          <w:tab w:val="left" w:pos="0"/>
        </w:tabs>
        <w:ind w:left="0" w:firstLine="0"/>
        <w:rPr>
          <w:b w:val="0"/>
          <w:lang w:val="en-GB"/>
        </w:rPr>
      </w:pPr>
    </w:p>
    <w:p w14:paraId="44AD3DFB" w14:textId="6FB06699" w:rsidR="008D382E" w:rsidRDefault="008D382E" w:rsidP="00DC34EB">
      <w:pPr>
        <w:pStyle w:val="2"/>
      </w:pPr>
      <w:r>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6" w:name="_Hlk534891941"/>
      <w:r w:rsidR="00CE6B6F">
        <w:rPr>
          <w:b w:val="0"/>
          <w:lang w:val="en-GB"/>
        </w:rPr>
        <w:t>continuous</w:t>
      </w:r>
      <w:bookmarkEnd w:id="16"/>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09BCC147" w:rsidR="009333DB" w:rsidRPr="00DC34EB" w:rsidRDefault="009333DB" w:rsidP="00DC34EB">
      <w:pPr>
        <w:pStyle w:val="Proposal"/>
      </w:pPr>
      <w:bookmarkStart w:id="17" w:name="SRS_PUSCH"/>
      <w:r w:rsidRPr="00DC34EB">
        <w:t>Proposal 11:</w:t>
      </w:r>
      <w:r w:rsidRPr="00DC34EB">
        <w:tab/>
        <w:t>Both SRS with and without PUSCH are supported for NR-U.</w:t>
      </w:r>
    </w:p>
    <w:bookmarkEnd w:id="17"/>
    <w:p w14:paraId="1F908132" w14:textId="77777777" w:rsidR="008D382E" w:rsidRDefault="008D382E" w:rsidP="00836208">
      <w:pPr>
        <w:pStyle w:val="Proposal"/>
        <w:tabs>
          <w:tab w:val="clear" w:pos="1701"/>
          <w:tab w:val="left" w:pos="0"/>
        </w:tabs>
        <w:ind w:left="0" w:firstLine="0"/>
        <w:rPr>
          <w:b w:val="0"/>
          <w:lang w:val="en-GB"/>
        </w:rPr>
      </w:pPr>
    </w:p>
    <w:p w14:paraId="4D6EBCD4" w14:textId="62B2CFE3" w:rsidR="008D382E" w:rsidRDefault="008D382E" w:rsidP="00DC34EB">
      <w:pPr>
        <w:pStyle w:val="2"/>
      </w:pPr>
      <w:r>
        <w:t>SRS frequency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24D64E75" w:rsidR="00C335B2" w:rsidRPr="00DC34EB" w:rsidRDefault="00C335B2" w:rsidP="00DC34EB">
      <w:pPr>
        <w:pStyle w:val="Proposal"/>
      </w:pPr>
      <w:bookmarkStart w:id="18" w:name="SRS_hopping"/>
      <w:r w:rsidRPr="00DC34EB">
        <w:t>Proposal 12:</w:t>
      </w:r>
      <w:r w:rsidRPr="00DC34EB">
        <w:tab/>
        <w:t>SRS without frequency-hopping is supported on single 20 MHz sub-band for NR-U.</w:t>
      </w:r>
    </w:p>
    <w:bookmarkEnd w:id="18"/>
    <w:p w14:paraId="4C8C93B4" w14:textId="480B38E1" w:rsidR="00C335B2" w:rsidRDefault="00C335B2" w:rsidP="00836208">
      <w:pPr>
        <w:pStyle w:val="Proposal"/>
        <w:tabs>
          <w:tab w:val="clear" w:pos="1701"/>
          <w:tab w:val="left" w:pos="0"/>
        </w:tabs>
        <w:ind w:left="0" w:firstLine="0"/>
        <w:rPr>
          <w:b w:val="0"/>
          <w:lang w:val="en-GB"/>
        </w:rPr>
      </w:pPr>
    </w:p>
    <w:p w14:paraId="02CF3330" w14:textId="2B1AE03B" w:rsidR="008D382E" w:rsidRDefault="008D382E" w:rsidP="00DC34EB">
      <w:pPr>
        <w:pStyle w:val="2"/>
      </w:pPr>
      <w:r>
        <w:t>SRS time domain resource</w:t>
      </w:r>
    </w:p>
    <w:p w14:paraId="3B7C2004" w14:textId="4AB651DF" w:rsidR="00BD3B13" w:rsidRDefault="00C335B2" w:rsidP="00BD3B13">
      <w:pPr>
        <w:pStyle w:val="Proposal"/>
        <w:tabs>
          <w:tab w:val="clear" w:pos="1701"/>
          <w:tab w:val="left" w:pos="0"/>
        </w:tabs>
        <w:ind w:left="0" w:firstLine="0"/>
        <w:rPr>
          <w:b w:val="0"/>
          <w:lang w:val="en-GB"/>
        </w:rPr>
      </w:pPr>
      <w:r>
        <w:rPr>
          <w:b w:val="0"/>
        </w:rPr>
        <w:t>In NR Rel-15, SRS can be mapped on the last 6 symbols only of a slot. For NR-U, we propose that SRS can be transmit</w:t>
      </w:r>
      <w:r w:rsidR="00DC34EB">
        <w:rPr>
          <w:b w:val="0"/>
        </w:rPr>
        <w:t>ted</w:t>
      </w:r>
      <w:r>
        <w:rPr>
          <w:b w:val="0"/>
        </w:rPr>
        <w:t xml:space="preserve"> in any symbols of a slot so that it can </w:t>
      </w:r>
      <w:r w:rsidRPr="009333DB">
        <w:rPr>
          <w:b w:val="0"/>
          <w:lang w:val="en-GB"/>
        </w:rPr>
        <w:t>fill the gap between the transmissions</w:t>
      </w:r>
      <w:r w:rsidR="00CE6B6F">
        <w:rPr>
          <w:b w:val="0"/>
          <w:lang w:val="en-GB"/>
        </w:rPr>
        <w:t xml:space="preserve"> if the continuous TDM of UL </w:t>
      </w:r>
      <w:r w:rsidR="0095080B">
        <w:rPr>
          <w:b w:val="0"/>
          <w:lang w:val="en-GB"/>
        </w:rPr>
        <w:t>transmissions</w:t>
      </w:r>
      <w:r w:rsidR="00CE6B6F">
        <w:rPr>
          <w:b w:val="0"/>
          <w:lang w:val="en-GB"/>
        </w:rPr>
        <w:t xml:space="preserve"> from multiple UEs is allowed</w:t>
      </w:r>
      <w:r w:rsidR="00C15278">
        <w:rPr>
          <w:b w:val="0"/>
          <w:lang w:val="en-GB"/>
        </w:rPr>
        <w:t xml:space="preserve"> by the regulation</w:t>
      </w:r>
      <w:r>
        <w:rPr>
          <w:b w:val="0"/>
          <w:lang w:val="en-GB"/>
        </w:rPr>
        <w:t>, as stated above.</w:t>
      </w:r>
    </w:p>
    <w:p w14:paraId="132E80BA" w14:textId="7A0D252D" w:rsidR="00C335B2" w:rsidRDefault="00C335B2" w:rsidP="00BD3B13">
      <w:pPr>
        <w:pStyle w:val="Proposal"/>
        <w:tabs>
          <w:tab w:val="clear" w:pos="1701"/>
          <w:tab w:val="left" w:pos="0"/>
        </w:tabs>
        <w:ind w:left="0" w:firstLine="0"/>
        <w:rPr>
          <w:b w:val="0"/>
          <w:lang w:val="en-GB"/>
        </w:rPr>
      </w:pPr>
    </w:p>
    <w:p w14:paraId="655825BB" w14:textId="250D1F8D" w:rsidR="00C335B2" w:rsidRPr="00DC34EB" w:rsidRDefault="00C335B2" w:rsidP="00DC34EB">
      <w:pPr>
        <w:pStyle w:val="Proposal"/>
      </w:pPr>
      <w:bookmarkStart w:id="19" w:name="SRS_symbol"/>
      <w:r w:rsidRPr="00DC34EB">
        <w:t>Proposal 13:</w:t>
      </w:r>
      <w:r w:rsidRPr="00DC34EB">
        <w:tab/>
        <w:t xml:space="preserve">Support SRS transmission in </w:t>
      </w:r>
      <w:r>
        <w:t>any symbols</w:t>
      </w:r>
      <w:r w:rsidRPr="00DC34EB">
        <w:t xml:space="preserve"> of a slot for NR-U</w:t>
      </w:r>
      <w:r w:rsidR="00CE6B6F">
        <w:t xml:space="preserve"> </w:t>
      </w:r>
      <w:r w:rsidR="00CE6B6F" w:rsidRPr="00CE6B6F">
        <w:t xml:space="preserve">if the continuous TDM of UL </w:t>
      </w:r>
      <w:r w:rsidR="0095080B" w:rsidRPr="0095080B">
        <w:t>transmissions</w:t>
      </w:r>
      <w:r w:rsidR="00CE6B6F" w:rsidRPr="00CE6B6F">
        <w:t xml:space="preserve"> from multiple UEs is allowed</w:t>
      </w:r>
      <w:r w:rsidR="005B1E6A">
        <w:t xml:space="preserve"> </w:t>
      </w:r>
      <w:r w:rsidR="009D37E6" w:rsidRPr="009D37E6">
        <w:t>by the regulation</w:t>
      </w:r>
      <w:r w:rsidRPr="00DC34EB">
        <w:t>.</w:t>
      </w:r>
    </w:p>
    <w:bookmarkEnd w:id="19"/>
    <w:p w14:paraId="5054EC2D" w14:textId="55E5EE34" w:rsidR="008D382E" w:rsidRDefault="008D382E" w:rsidP="00BD3B13">
      <w:pPr>
        <w:pStyle w:val="Proposal"/>
        <w:tabs>
          <w:tab w:val="clear" w:pos="1701"/>
          <w:tab w:val="left" w:pos="0"/>
        </w:tabs>
        <w:ind w:left="0" w:firstLine="0"/>
        <w:rPr>
          <w:b w:val="0"/>
        </w:rPr>
      </w:pPr>
    </w:p>
    <w:p w14:paraId="70F02178" w14:textId="5A98E938" w:rsidR="00C335B2" w:rsidRDefault="00C335B2" w:rsidP="00DC34EB">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62926B8F" w:rsidR="008B7978" w:rsidRPr="00DC34EB" w:rsidRDefault="008B7978" w:rsidP="00DC34EB">
      <w:pPr>
        <w:pStyle w:val="Proposal"/>
      </w:pPr>
      <w:bookmarkStart w:id="20" w:name="SRS_beam"/>
      <w:r w:rsidRPr="00DC34EB">
        <w:t>Proposal 14:</w:t>
      </w:r>
      <w:r w:rsidRPr="00DC34EB">
        <w:tab/>
        <w:t>NR Rel-15 is the baseline for the association between SRS and beam/antenna.</w:t>
      </w:r>
    </w:p>
    <w:bookmarkEnd w:id="20"/>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199622B2" w14:textId="0A98DBCB"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sidR="004928D4">
        <w:rPr>
          <w:b w:val="0"/>
        </w:rPr>
        <w:t>interlaced waveform</w:t>
      </w:r>
      <w:r>
        <w:rPr>
          <w:rFonts w:hint="eastAsia"/>
          <w:b w:val="0"/>
        </w:rPr>
        <w:t>, we would propose the following:</w:t>
      </w:r>
    </w:p>
    <w:p w14:paraId="5349D2CC" w14:textId="77777777" w:rsidR="00B36C56" w:rsidRDefault="009D5A67" w:rsidP="00C33987">
      <w:pPr>
        <w:pStyle w:val="Proposal"/>
      </w:pPr>
      <w:r>
        <w:rPr>
          <w:b w:val="0"/>
        </w:rPr>
        <w:fldChar w:fldCharType="begin"/>
      </w:r>
      <w:r>
        <w:rPr>
          <w:b w:val="0"/>
        </w:rPr>
        <w:instrText xml:space="preserve"> REF subPRB \h </w:instrText>
      </w:r>
      <w:r>
        <w:rPr>
          <w:b w:val="0"/>
        </w:rPr>
      </w:r>
      <w:r>
        <w:rPr>
          <w:b w:val="0"/>
        </w:rPr>
        <w:fldChar w:fldCharType="separate"/>
      </w:r>
      <w:r w:rsidR="00B36C56">
        <w:t>Proposal 1:</w:t>
      </w:r>
      <w:r w:rsidR="00B36C56">
        <w:tab/>
        <w:t>Sub-PRB-based interlaced mapping is supported with the following limitations:</w:t>
      </w:r>
    </w:p>
    <w:p w14:paraId="5228AE61" w14:textId="77777777" w:rsidR="00B36C56" w:rsidRPr="000B7AA3" w:rsidRDefault="00B36C56" w:rsidP="00C33987">
      <w:pPr>
        <w:pStyle w:val="RAN1bullet1"/>
        <w:numPr>
          <w:ilvl w:val="2"/>
          <w:numId w:val="54"/>
        </w:numPr>
        <w:rPr>
          <w:b/>
        </w:rPr>
      </w:pPr>
      <w:r w:rsidRPr="000B7AA3">
        <w:rPr>
          <w:b/>
        </w:rPr>
        <w:t xml:space="preserve">The </w:t>
      </w:r>
      <w:r>
        <w:rPr>
          <w:b/>
        </w:rPr>
        <w:t>sub-PRB</w:t>
      </w:r>
      <w:r w:rsidRPr="000B7AA3">
        <w:rPr>
          <w:b/>
        </w:rPr>
        <w:t xml:space="preserve"> size</w:t>
      </w:r>
      <w:r>
        <w:rPr>
          <w:b/>
        </w:rPr>
        <w:t xml:space="preserve"> </w:t>
      </w:r>
      <w:r w:rsidRPr="000B7AA3">
        <w:rPr>
          <w:b/>
        </w:rPr>
        <w:t>is 4 or 6</w:t>
      </w:r>
      <w:r>
        <w:rPr>
          <w:b/>
        </w:rPr>
        <w:t xml:space="preserve"> </w:t>
      </w:r>
      <w:r w:rsidRPr="000B7AA3">
        <w:rPr>
          <w:b/>
        </w:rPr>
        <w:t>REs.</w:t>
      </w:r>
    </w:p>
    <w:p w14:paraId="7DB6AA02" w14:textId="77777777" w:rsidR="00B36C56" w:rsidRPr="000B7AA3" w:rsidRDefault="00B36C56" w:rsidP="00C33987">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4</w:t>
      </w:r>
      <w:r w:rsidRPr="000B7AA3">
        <w:rPr>
          <w:rFonts w:ascii="Times New Roman" w:hAnsi="Times New Roman"/>
          <w:b/>
          <w:lang w:val="en-US" w:eastAsia="ja-JP"/>
        </w:rPr>
        <w:t xml:space="preserve"> RE</w:t>
      </w:r>
      <w:r w:rsidRPr="008275B3">
        <w:rPr>
          <w:rFonts w:ascii="Times New Roman" w:hAnsi="Times New Roman"/>
          <w:b/>
          <w:lang w:val="en-US" w:eastAsia="ja-JP"/>
        </w:rPr>
        <w:t>s, the DMRS configuration type 1</w:t>
      </w:r>
      <w:r w:rsidRPr="000B7AA3">
        <w:rPr>
          <w:rFonts w:ascii="Times New Roman" w:hAnsi="Times New Roman"/>
          <w:b/>
          <w:lang w:val="en-US" w:eastAsia="ja-JP"/>
        </w:rPr>
        <w:t xml:space="preserve"> only is used.</w:t>
      </w:r>
    </w:p>
    <w:p w14:paraId="63A508B5" w14:textId="77777777" w:rsidR="00B36C56" w:rsidRDefault="00B36C56" w:rsidP="00C33987">
      <w:pPr>
        <w:pStyle w:val="RAN1bullet1"/>
        <w:numPr>
          <w:ilvl w:val="2"/>
          <w:numId w:val="54"/>
        </w:numPr>
        <w:rPr>
          <w:rFonts w:ascii="Times New Roman" w:hAnsi="Times New Roman"/>
          <w:b/>
          <w:lang w:val="en-US" w:eastAsia="ja-JP"/>
        </w:rPr>
      </w:pPr>
      <w:r w:rsidRPr="008275B3">
        <w:rPr>
          <w:rFonts w:ascii="Times New Roman" w:hAnsi="Times New Roman"/>
          <w:b/>
          <w:lang w:val="en-US" w:eastAsia="ja-JP"/>
        </w:rPr>
        <w:t xml:space="preserve">If the </w:t>
      </w:r>
      <w:r>
        <w:rPr>
          <w:rFonts w:ascii="Times New Roman" w:hAnsi="Times New Roman"/>
          <w:b/>
          <w:lang w:val="en-US" w:eastAsia="ja-JP"/>
        </w:rPr>
        <w:t>sub-PRB</w:t>
      </w:r>
      <w:r w:rsidRPr="008275B3">
        <w:rPr>
          <w:rFonts w:ascii="Times New Roman" w:hAnsi="Times New Roman"/>
          <w:b/>
          <w:lang w:val="en-US" w:eastAsia="ja-JP"/>
        </w:rPr>
        <w:t xml:space="preserve"> size is </w:t>
      </w:r>
      <w:r>
        <w:rPr>
          <w:rFonts w:ascii="Times New Roman" w:hAnsi="Times New Roman"/>
          <w:b/>
          <w:lang w:val="en-US" w:eastAsia="ja-JP"/>
        </w:rPr>
        <w:t xml:space="preserve">6 </w:t>
      </w:r>
      <w:r w:rsidRPr="000B7AA3">
        <w:rPr>
          <w:rFonts w:ascii="Times New Roman" w:hAnsi="Times New Roman"/>
          <w:b/>
          <w:lang w:val="en-US" w:eastAsia="ja-JP"/>
        </w:rPr>
        <w:t>RE</w:t>
      </w:r>
      <w:r w:rsidRPr="008275B3">
        <w:rPr>
          <w:rFonts w:ascii="Times New Roman" w:hAnsi="Times New Roman"/>
          <w:b/>
          <w:lang w:val="en-US" w:eastAsia="ja-JP"/>
        </w:rPr>
        <w:t xml:space="preserve">s, the DMRS configuration type </w:t>
      </w:r>
      <w:r>
        <w:rPr>
          <w:rFonts w:ascii="Times New Roman" w:hAnsi="Times New Roman"/>
          <w:b/>
          <w:lang w:val="en-US" w:eastAsia="ja-JP"/>
        </w:rPr>
        <w:t>2</w:t>
      </w:r>
      <w:r w:rsidRPr="000B7AA3">
        <w:rPr>
          <w:rFonts w:ascii="Times New Roman" w:hAnsi="Times New Roman"/>
          <w:b/>
          <w:lang w:val="en-US" w:eastAsia="ja-JP"/>
        </w:rPr>
        <w:t xml:space="preserve"> only is used.</w:t>
      </w:r>
    </w:p>
    <w:p w14:paraId="61B16D73" w14:textId="77777777" w:rsidR="00B36C56" w:rsidRDefault="009D5A67" w:rsidP="003C5C20">
      <w:pPr>
        <w:pStyle w:val="Proposal"/>
        <w:rPr>
          <w:lang w:val="en-GB"/>
        </w:rPr>
      </w:pPr>
      <w:r>
        <w:rPr>
          <w:b w:val="0"/>
        </w:rPr>
        <w:fldChar w:fldCharType="end"/>
      </w:r>
      <w:r w:rsidR="004928D4">
        <w:rPr>
          <w:b w:val="0"/>
        </w:rPr>
        <w:fldChar w:fldCharType="begin"/>
      </w:r>
      <w:r w:rsidR="004928D4">
        <w:rPr>
          <w:b w:val="0"/>
        </w:rPr>
        <w:instrText xml:space="preserve"> REF partial \h </w:instrText>
      </w:r>
      <w:r w:rsidR="004928D4">
        <w:rPr>
          <w:b w:val="0"/>
        </w:rPr>
      </w:r>
      <w:r w:rsidR="004928D4">
        <w:rPr>
          <w:b w:val="0"/>
        </w:rPr>
        <w:fldChar w:fldCharType="separate"/>
      </w:r>
      <w:r w:rsidR="00B36C56">
        <w:rPr>
          <w:rFonts w:hint="eastAsia"/>
        </w:rPr>
        <w:t xml:space="preserve">Proposal </w:t>
      </w:r>
      <w:r w:rsidR="00B36C56">
        <w:t>2</w:t>
      </w:r>
      <w:r w:rsidR="00B36C56">
        <w:rPr>
          <w:rFonts w:hint="eastAsia"/>
        </w:rPr>
        <w:t>:</w:t>
      </w:r>
      <w:r w:rsidR="00B36C56">
        <w:rPr>
          <w:rFonts w:hint="eastAsia"/>
        </w:rPr>
        <w:tab/>
      </w:r>
      <w:r w:rsidR="00B36C56" w:rsidRPr="003C5C20">
        <w:rPr>
          <w:lang w:val="en-GB"/>
        </w:rPr>
        <w:t xml:space="preserve">NR-U PUSCH </w:t>
      </w:r>
      <w:r w:rsidR="00B36C56">
        <w:rPr>
          <w:lang w:val="en-GB"/>
        </w:rPr>
        <w:t>allocation</w:t>
      </w:r>
      <w:r w:rsidR="00B36C56" w:rsidRPr="003C5C20">
        <w:rPr>
          <w:lang w:val="en-GB"/>
        </w:rPr>
        <w:t xml:space="preserve"> on the partial interlace (subset of PRBs belonging to an interlace) </w:t>
      </w:r>
      <w:r w:rsidR="00B36C56">
        <w:rPr>
          <w:lang w:val="en-GB"/>
        </w:rPr>
        <w:t>is supported by VRB based mapping</w:t>
      </w:r>
      <w:r w:rsidR="00B36C56" w:rsidRPr="003C5C20">
        <w:rPr>
          <w:lang w:val="en-GB"/>
        </w:rPr>
        <w:t>.</w:t>
      </w:r>
      <w:r w:rsidR="00B36C56">
        <w:rPr>
          <w:lang w:val="en-GB"/>
        </w:rPr>
        <w:t xml:space="preserve"> Following aspect should be further studied.</w:t>
      </w:r>
    </w:p>
    <w:p w14:paraId="6EC0BDF9" w14:textId="77777777" w:rsidR="00B36C56" w:rsidRPr="003C5C20" w:rsidRDefault="00B36C56" w:rsidP="003C5C20">
      <w:pPr>
        <w:pStyle w:val="RAN1bullet1"/>
        <w:ind w:left="2268"/>
        <w:rPr>
          <w:b/>
        </w:rPr>
      </w:pPr>
      <w:r w:rsidRPr="003C5C20">
        <w:rPr>
          <w:rFonts w:eastAsiaTheme="minorEastAsia" w:hint="eastAsia"/>
          <w:b/>
          <w:lang w:eastAsia="ja-JP"/>
        </w:rPr>
        <w:t xml:space="preserve">Flexibility and </w:t>
      </w:r>
      <w:r w:rsidRPr="003C5C20">
        <w:rPr>
          <w:rFonts w:eastAsiaTheme="minorEastAsia"/>
          <w:b/>
          <w:lang w:eastAsia="ja-JP"/>
        </w:rPr>
        <w:t>signalling</w:t>
      </w:r>
      <w:r w:rsidRPr="003C5C20">
        <w:rPr>
          <w:rFonts w:eastAsiaTheme="minorEastAsia" w:hint="eastAsia"/>
          <w:b/>
          <w:lang w:eastAsia="ja-JP"/>
        </w:rPr>
        <w:t xml:space="preserve"> </w:t>
      </w:r>
      <w:r w:rsidRPr="003C5C20">
        <w:rPr>
          <w:rFonts w:eastAsiaTheme="minorEastAsia"/>
          <w:b/>
          <w:lang w:eastAsia="ja-JP"/>
        </w:rPr>
        <w:t>on resource allocation</w:t>
      </w:r>
    </w:p>
    <w:p w14:paraId="7344FA8E" w14:textId="77777777" w:rsidR="00B36C56" w:rsidRPr="003C5C20" w:rsidRDefault="00B36C56" w:rsidP="003C5C20">
      <w:pPr>
        <w:pStyle w:val="RAN1bullet1"/>
        <w:ind w:left="2268"/>
        <w:rPr>
          <w:b/>
        </w:rPr>
      </w:pPr>
      <w:r w:rsidRPr="003C5C20">
        <w:rPr>
          <w:rFonts w:eastAsiaTheme="minorEastAsia"/>
          <w:b/>
          <w:lang w:eastAsia="ja-JP"/>
        </w:rPr>
        <w:t xml:space="preserve">ETSI regulation that OCB </w:t>
      </w:r>
      <w:r>
        <w:rPr>
          <w:rFonts w:eastAsiaTheme="minorEastAsia"/>
          <w:b/>
          <w:lang w:eastAsia="ja-JP"/>
        </w:rPr>
        <w:t>&gt;</w:t>
      </w:r>
      <w:r w:rsidRPr="003C5C20">
        <w:rPr>
          <w:rFonts w:eastAsiaTheme="minorEastAsia"/>
          <w:b/>
          <w:lang w:eastAsia="ja-JP"/>
        </w:rPr>
        <w:t xml:space="preserve"> 80% of NCB</w:t>
      </w:r>
    </w:p>
    <w:p w14:paraId="00B52E34" w14:textId="77777777" w:rsidR="00B36C56" w:rsidRDefault="004928D4" w:rsidP="002D1FBE">
      <w:pPr>
        <w:pStyle w:val="Proposal"/>
      </w:pPr>
      <w:r>
        <w:rPr>
          <w:b w:val="0"/>
        </w:rPr>
        <w:fldChar w:fldCharType="end"/>
      </w:r>
      <w:r w:rsidR="00B4798F">
        <w:rPr>
          <w:b w:val="0"/>
        </w:rPr>
        <w:fldChar w:fldCharType="begin"/>
      </w:r>
      <w:r w:rsidR="00B4798F">
        <w:rPr>
          <w:b w:val="0"/>
        </w:rPr>
        <w:instrText xml:space="preserve"> REF wideband \h </w:instrText>
      </w:r>
      <w:r w:rsidR="00B4798F">
        <w:rPr>
          <w:b w:val="0"/>
        </w:rPr>
      </w:r>
      <w:r w:rsidR="00B4798F">
        <w:rPr>
          <w:b w:val="0"/>
        </w:rPr>
        <w:fldChar w:fldCharType="separate"/>
      </w:r>
      <w:r w:rsidR="00B36C56">
        <w:t>Proposal 3</w:t>
      </w:r>
      <w:r w:rsidR="00B36C56">
        <w:rPr>
          <w:rFonts w:hint="eastAsia"/>
        </w:rPr>
        <w:t>:</w:t>
      </w:r>
      <w:r w:rsidR="00B36C56">
        <w:rPr>
          <w:rFonts w:hint="eastAsia"/>
        </w:rPr>
        <w:tab/>
      </w:r>
      <w:r w:rsidR="00B36C56">
        <w:t>F</w:t>
      </w:r>
      <w:r w:rsidR="00B36C56">
        <w:rPr>
          <w:rFonts w:hint="eastAsia"/>
        </w:rPr>
        <w:t xml:space="preserve">or </w:t>
      </w:r>
      <w:r w:rsidR="00B36C56">
        <w:t xml:space="preserve">the CA operation of multiple 20 MHz CCs, </w:t>
      </w:r>
      <w:r w:rsidR="00B36C56">
        <w:rPr>
          <w:lang w:val="en-GB"/>
        </w:rPr>
        <w:t>define interlace structure on a sub-band basis (Alt.2).</w:t>
      </w:r>
    </w:p>
    <w:p w14:paraId="1ED3F332" w14:textId="77777777" w:rsidR="00B36C56" w:rsidRDefault="00B4798F" w:rsidP="00DE072C">
      <w:pPr>
        <w:pStyle w:val="Proposal"/>
      </w:pPr>
      <w:r>
        <w:rPr>
          <w:b w:val="0"/>
        </w:rPr>
        <w:fldChar w:fldCharType="end"/>
      </w:r>
      <w:r>
        <w:rPr>
          <w:b w:val="0"/>
        </w:rPr>
        <w:fldChar w:fldCharType="begin"/>
      </w:r>
      <w:r>
        <w:rPr>
          <w:b w:val="0"/>
        </w:rPr>
        <w:instrText xml:space="preserve"> REF wideband_oneCC \h </w:instrText>
      </w:r>
      <w:r>
        <w:rPr>
          <w:b w:val="0"/>
        </w:rPr>
      </w:r>
      <w:r>
        <w:rPr>
          <w:b w:val="0"/>
        </w:rPr>
        <w:fldChar w:fldCharType="separate"/>
      </w:r>
      <w:r w:rsidR="00B36C56">
        <w:t>Proposal 4</w:t>
      </w:r>
      <w:r w:rsidR="00B36C56">
        <w:tab/>
        <w:t>For one wideband CC operation occupying multiple 20 MHz sub-bands, to wait the progress of wideband operation agenda 7.2.2.2.5.</w:t>
      </w:r>
    </w:p>
    <w:p w14:paraId="6EEDA217" w14:textId="77777777" w:rsidR="00B36C56" w:rsidRDefault="00B4798F" w:rsidP="00096AD5">
      <w:pPr>
        <w:pStyle w:val="Proposal"/>
      </w:pPr>
      <w:r>
        <w:rPr>
          <w:b w:val="0"/>
        </w:rPr>
        <w:fldChar w:fldCharType="end"/>
      </w:r>
      <w:r w:rsidR="009D5A67">
        <w:rPr>
          <w:b w:val="0"/>
        </w:rPr>
        <w:fldChar w:fldCharType="begin"/>
      </w:r>
      <w:r w:rsidR="009D5A67">
        <w:rPr>
          <w:b w:val="0"/>
        </w:rPr>
        <w:instrText xml:space="preserve"> REF DFT \h </w:instrText>
      </w:r>
      <w:r w:rsidR="009D5A67">
        <w:rPr>
          <w:b w:val="0"/>
        </w:rPr>
      </w:r>
      <w:r w:rsidR="009D5A67">
        <w:rPr>
          <w:b w:val="0"/>
        </w:rPr>
        <w:fldChar w:fldCharType="separate"/>
      </w:r>
      <w:r w:rsidR="00B36C56">
        <w:t>Proposal 5:</w:t>
      </w:r>
      <w:r w:rsidR="00B36C56">
        <w:tab/>
        <w:t>The number of PRBs (subcarriers) before DFT precoding shall be only the product of {2, 3, 5} for NR-U also.</w:t>
      </w:r>
    </w:p>
    <w:p w14:paraId="2B0FA344" w14:textId="70E731F8" w:rsidR="009D5A67" w:rsidRDefault="009D5A67" w:rsidP="002D16AB">
      <w:pPr>
        <w:pStyle w:val="Proposal"/>
        <w:tabs>
          <w:tab w:val="clear" w:pos="1701"/>
          <w:tab w:val="left" w:pos="0"/>
        </w:tabs>
        <w:ind w:left="0" w:firstLine="0"/>
        <w:rPr>
          <w:b w:val="0"/>
        </w:rPr>
      </w:pPr>
      <w:r>
        <w:rPr>
          <w:b w:val="0"/>
        </w:rPr>
        <w:fldChar w:fldCharType="end"/>
      </w:r>
    </w:p>
    <w:p w14:paraId="6E2E9C32" w14:textId="2BE06522" w:rsidR="004928D4" w:rsidRDefault="004928D4" w:rsidP="002D16AB">
      <w:pPr>
        <w:pStyle w:val="Proposal"/>
        <w:tabs>
          <w:tab w:val="clear" w:pos="1701"/>
          <w:tab w:val="left" w:pos="0"/>
        </w:tabs>
        <w:ind w:left="0" w:firstLine="0"/>
        <w:rPr>
          <w:b w:val="0"/>
        </w:rPr>
      </w:pPr>
      <w:r>
        <w:rPr>
          <w:rFonts w:hint="eastAsia"/>
          <w:b w:val="0"/>
        </w:rPr>
        <w:t xml:space="preserve">For </w:t>
      </w:r>
      <w:r>
        <w:rPr>
          <w:b w:val="0"/>
        </w:rPr>
        <w:t>NR-U PUCCH</w:t>
      </w:r>
      <w:r>
        <w:rPr>
          <w:rFonts w:hint="eastAsia"/>
          <w:b w:val="0"/>
        </w:rPr>
        <w:t>, we would propose the following:</w:t>
      </w:r>
    </w:p>
    <w:p w14:paraId="0CE953F4" w14:textId="77777777" w:rsidR="00B36C56" w:rsidRPr="000B7AA3" w:rsidRDefault="005F2FF7" w:rsidP="006859D4">
      <w:pPr>
        <w:pStyle w:val="Proposal"/>
        <w:rPr>
          <w:lang w:val="en-GB"/>
        </w:rPr>
      </w:pPr>
      <w:r>
        <w:rPr>
          <w:b w:val="0"/>
        </w:rPr>
        <w:fldChar w:fldCharType="begin"/>
      </w:r>
      <w:r>
        <w:rPr>
          <w:b w:val="0"/>
        </w:rPr>
        <w:instrText xml:space="preserve"> REF small \h </w:instrText>
      </w:r>
      <w:r>
        <w:rPr>
          <w:b w:val="0"/>
        </w:rPr>
      </w:r>
      <w:r>
        <w:rPr>
          <w:b w:val="0"/>
        </w:rPr>
        <w:fldChar w:fldCharType="separate"/>
      </w:r>
      <w:r w:rsidR="00B36C56">
        <w:t>Proposal 6:</w:t>
      </w:r>
      <w:r w:rsidR="00B36C56">
        <w:tab/>
        <w:t xml:space="preserve">NR-U enhances </w:t>
      </w:r>
      <w:r w:rsidR="00B36C56">
        <w:rPr>
          <w:lang w:val="en-GB"/>
        </w:rPr>
        <w:t>NR PUCCH format 0, 2 and 3</w:t>
      </w:r>
      <w:r w:rsidR="00B36C56" w:rsidRPr="002D1FBE">
        <w:rPr>
          <w:lang w:val="en-GB"/>
        </w:rPr>
        <w:t xml:space="preserve"> to</w:t>
      </w:r>
      <w:r w:rsidR="00B36C56">
        <w:rPr>
          <w:lang w:val="en-GB"/>
        </w:rPr>
        <w:t xml:space="preserve"> map on interlace and partial interlace structure</w:t>
      </w:r>
      <w:r w:rsidR="00B36C56" w:rsidRPr="002D1FBE">
        <w:rPr>
          <w:lang w:val="en-GB"/>
        </w:rPr>
        <w:t>.</w:t>
      </w:r>
    </w:p>
    <w:p w14:paraId="6E466113" w14:textId="77777777" w:rsidR="00B36C56" w:rsidRDefault="00B36C56" w:rsidP="006C3361">
      <w:pPr>
        <w:pStyle w:val="Proposal"/>
      </w:pPr>
      <w:r>
        <w:t>Proposal 7:</w:t>
      </w:r>
      <w:r>
        <w:tab/>
        <w:t xml:space="preserve">Enhanced </w:t>
      </w:r>
      <w:r w:rsidRPr="006C3361">
        <w:rPr>
          <w:lang w:val="en-GB"/>
        </w:rPr>
        <w:t xml:space="preserve">NR PUCCH format 0 is </w:t>
      </w:r>
      <w:r>
        <w:rPr>
          <w:lang w:val="en-GB"/>
        </w:rPr>
        <w:t>mapped</w:t>
      </w:r>
      <w:r w:rsidRPr="006C3361">
        <w:rPr>
          <w:lang w:val="en-GB"/>
        </w:rPr>
        <w:t xml:space="preserve"> across multiple PRBs, and different cyclic shifts and base sequence per PRB are applied.</w:t>
      </w:r>
    </w:p>
    <w:p w14:paraId="7904C803" w14:textId="77777777" w:rsidR="00B36C56" w:rsidRPr="00BC7E9C" w:rsidRDefault="005F2FF7" w:rsidP="009B67D3">
      <w:pPr>
        <w:pStyle w:val="Proposal"/>
      </w:pPr>
      <w:r>
        <w:rPr>
          <w:b w:val="0"/>
        </w:rPr>
        <w:fldChar w:fldCharType="end"/>
      </w:r>
      <w:r w:rsidR="004928D4">
        <w:rPr>
          <w:b w:val="0"/>
        </w:rPr>
        <w:fldChar w:fldCharType="begin"/>
      </w:r>
      <w:r w:rsidR="004928D4">
        <w:rPr>
          <w:b w:val="0"/>
        </w:rPr>
        <w:instrText xml:space="preserve"> REF COT \h </w:instrText>
      </w:r>
      <w:r w:rsidR="004928D4">
        <w:rPr>
          <w:b w:val="0"/>
        </w:rPr>
      </w:r>
      <w:r w:rsidR="004928D4">
        <w:rPr>
          <w:b w:val="0"/>
        </w:rPr>
        <w:fldChar w:fldCharType="separate"/>
      </w:r>
      <w:r w:rsidR="00B36C56" w:rsidRPr="00BC7E9C">
        <w:t>Proposal</w:t>
      </w:r>
      <w:r w:rsidR="00B36C56">
        <w:t xml:space="preserve"> 8</w:t>
      </w:r>
      <w:r w:rsidR="00B36C56" w:rsidRPr="00BC7E9C">
        <w:t>:</w:t>
      </w:r>
      <w:r w:rsidR="00B36C56">
        <w:tab/>
        <w:t xml:space="preserve">For NR-U, HARQ-A/N over </w:t>
      </w:r>
      <w:r w:rsidR="00B36C56" w:rsidRPr="00BC7E9C">
        <w:t>PUCCH</w:t>
      </w:r>
      <w:r w:rsidR="00B36C56">
        <w:t xml:space="preserve"> </w:t>
      </w:r>
      <w:r w:rsidR="00B36C56" w:rsidRPr="00BC7E9C">
        <w:t>should be transmitted in gNB</w:t>
      </w:r>
      <w:r w:rsidR="00B36C56">
        <w:t>-</w:t>
      </w:r>
      <w:r w:rsidR="00B36C56" w:rsidRPr="00BC7E9C">
        <w:t>shared COT only.</w:t>
      </w:r>
      <w:r w:rsidR="00B36C56">
        <w:t xml:space="preserve"> </w:t>
      </w:r>
    </w:p>
    <w:p w14:paraId="477A18BF" w14:textId="77777777" w:rsidR="00B36C56" w:rsidRDefault="00B36C56" w:rsidP="009B67D3">
      <w:pPr>
        <w:pStyle w:val="Proposal"/>
      </w:pPr>
      <w:r w:rsidRPr="00BC7E9C">
        <w:t>Proposal</w:t>
      </w:r>
      <w:r>
        <w:t xml:space="preserve"> 9</w:t>
      </w:r>
      <w:r w:rsidRPr="00BC7E9C">
        <w:t>:</w:t>
      </w:r>
      <w:r>
        <w:tab/>
        <w:t xml:space="preserve">For NR-U, CSI report over </w:t>
      </w:r>
      <w:r w:rsidRPr="00BC7E9C">
        <w:t xml:space="preserve">PUCCH </w:t>
      </w:r>
      <w:r>
        <w:t>triggered by group based PDCCH in gNB shared COT should be supported</w:t>
      </w:r>
      <w:r w:rsidRPr="00BC7E9C">
        <w:t>.</w:t>
      </w:r>
    </w:p>
    <w:p w14:paraId="5A948D4F" w14:textId="26353FBE" w:rsidR="004928D4" w:rsidRDefault="004928D4" w:rsidP="005F2FF7">
      <w:pPr>
        <w:pStyle w:val="Proposal"/>
        <w:rPr>
          <w:b w:val="0"/>
        </w:rPr>
      </w:pPr>
      <w:r>
        <w:rPr>
          <w:b w:val="0"/>
        </w:rPr>
        <w:fldChar w:fldCharType="end"/>
      </w:r>
    </w:p>
    <w:p w14:paraId="63DB19FD" w14:textId="48A5A2E2" w:rsidR="008B7978" w:rsidRDefault="008B7978" w:rsidP="005F2FF7">
      <w:pPr>
        <w:pStyle w:val="Proposal"/>
        <w:rPr>
          <w:b w:val="0"/>
        </w:rPr>
      </w:pPr>
      <w:r>
        <w:rPr>
          <w:b w:val="0"/>
        </w:rPr>
        <w:t>For NR-U SRS, we would propose the following:</w:t>
      </w:r>
    </w:p>
    <w:p w14:paraId="49782959" w14:textId="77777777" w:rsidR="00B36C56" w:rsidRPr="00DC34EB" w:rsidRDefault="008B7978" w:rsidP="00DC34EB">
      <w:pPr>
        <w:pStyle w:val="Proposal"/>
      </w:pPr>
      <w:r>
        <w:rPr>
          <w:b w:val="0"/>
        </w:rPr>
        <w:fldChar w:fldCharType="begin"/>
      </w:r>
      <w:r>
        <w:rPr>
          <w:b w:val="0"/>
        </w:rPr>
        <w:instrText xml:space="preserve"> REF SRS_period \h </w:instrText>
      </w:r>
      <w:r>
        <w:rPr>
          <w:b w:val="0"/>
        </w:rPr>
      </w:r>
      <w:r>
        <w:rPr>
          <w:b w:val="0"/>
        </w:rPr>
        <w:fldChar w:fldCharType="separate"/>
      </w:r>
      <w:r w:rsidR="00B36C56" w:rsidRPr="00DC34EB">
        <w:t>Proposal 10:</w:t>
      </w:r>
      <w:r w:rsidR="00B36C56" w:rsidRPr="00DC34EB">
        <w:tab/>
      </w:r>
      <w:r w:rsidR="00B36C56">
        <w:t>Only a</w:t>
      </w:r>
      <w:r w:rsidR="00B36C56" w:rsidRPr="00DC34EB">
        <w:t>periodic SRS is supported</w:t>
      </w:r>
      <w:r w:rsidR="00B36C56">
        <w:t xml:space="preserve"> for NR-U</w:t>
      </w:r>
      <w:r w:rsidR="00B36C56" w:rsidRPr="00DC34EB">
        <w:t>.</w:t>
      </w:r>
    </w:p>
    <w:p w14:paraId="54CF7996" w14:textId="77777777" w:rsidR="00B36C56" w:rsidRPr="00DC34EB" w:rsidRDefault="008B7978"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B36C56" w:rsidRPr="00DC34EB">
        <w:t>Proposal 11:</w:t>
      </w:r>
      <w:r w:rsidR="00B36C56" w:rsidRPr="00DC34EB">
        <w:tab/>
        <w:t>Both SRS with and without PUSCH are supported for NR-U.</w:t>
      </w:r>
    </w:p>
    <w:p w14:paraId="3E88603A" w14:textId="77777777" w:rsidR="00B36C56" w:rsidRPr="00DC34EB" w:rsidRDefault="008B7978"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B36C56" w:rsidRPr="00DC34EB">
        <w:t>Proposal 12:</w:t>
      </w:r>
      <w:r w:rsidR="00B36C56" w:rsidRPr="00DC34EB">
        <w:tab/>
        <w:t>SRS without frequency-hopping is supported on single 20 MHz sub-band for NR-U.</w:t>
      </w:r>
    </w:p>
    <w:p w14:paraId="09A95E65" w14:textId="77777777" w:rsidR="00B36C56" w:rsidRPr="00DC34EB" w:rsidRDefault="008B7978" w:rsidP="00DC34EB">
      <w:pPr>
        <w:pStyle w:val="Proposal"/>
      </w:pPr>
      <w:r>
        <w:rPr>
          <w:b w:val="0"/>
        </w:rPr>
        <w:fldChar w:fldCharType="end"/>
      </w:r>
      <w:r>
        <w:rPr>
          <w:b w:val="0"/>
        </w:rPr>
        <w:fldChar w:fldCharType="begin"/>
      </w:r>
      <w:r>
        <w:rPr>
          <w:b w:val="0"/>
        </w:rPr>
        <w:instrText xml:space="preserve"> REF SRS_symbol \h </w:instrText>
      </w:r>
      <w:r>
        <w:rPr>
          <w:b w:val="0"/>
        </w:rPr>
      </w:r>
      <w:r>
        <w:rPr>
          <w:b w:val="0"/>
        </w:rPr>
        <w:fldChar w:fldCharType="separate"/>
      </w:r>
      <w:r w:rsidR="00B36C56" w:rsidRPr="00DC34EB">
        <w:t>Proposal 13:</w:t>
      </w:r>
      <w:r w:rsidR="00B36C56" w:rsidRPr="00DC34EB">
        <w:tab/>
        <w:t xml:space="preserve">Support SRS transmission in </w:t>
      </w:r>
      <w:r w:rsidR="00B36C56">
        <w:t>any symbols</w:t>
      </w:r>
      <w:r w:rsidR="00B36C56" w:rsidRPr="00DC34EB">
        <w:t xml:space="preserve"> of a slot for NR-U</w:t>
      </w:r>
      <w:r w:rsidR="00B36C56">
        <w:t xml:space="preserve"> </w:t>
      </w:r>
      <w:r w:rsidR="00B36C56" w:rsidRPr="00CE6B6F">
        <w:t xml:space="preserve">if the continuous TDM of UL </w:t>
      </w:r>
      <w:r w:rsidR="00B36C56" w:rsidRPr="0095080B">
        <w:t>transmissions</w:t>
      </w:r>
      <w:r w:rsidR="00B36C56" w:rsidRPr="00CE6B6F">
        <w:t xml:space="preserve"> from multiple UEs is allowed</w:t>
      </w:r>
      <w:r w:rsidR="00B36C56">
        <w:t xml:space="preserve"> </w:t>
      </w:r>
      <w:r w:rsidR="00B36C56" w:rsidRPr="009D37E6">
        <w:t>by the regulation</w:t>
      </w:r>
      <w:r w:rsidR="00B36C56" w:rsidRPr="00DC34EB">
        <w:t>.</w:t>
      </w:r>
    </w:p>
    <w:p w14:paraId="5632A7DD" w14:textId="77777777" w:rsidR="00B36C56" w:rsidRPr="00DC34EB" w:rsidRDefault="008B7978"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B36C56" w:rsidRPr="00DC34EB">
        <w:t>Proposal 14:</w:t>
      </w:r>
      <w:r w:rsidR="00B36C56" w:rsidRPr="00DC34EB">
        <w:tab/>
        <w:t>NR Rel-15 is the baseline for the association between SRS and beam/antenna.</w:t>
      </w:r>
    </w:p>
    <w:p w14:paraId="2BD0D84C" w14:textId="5170619F" w:rsidR="008B7978" w:rsidRPr="004928D4" w:rsidRDefault="008B7978"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25B31F2A" w14:textId="77777777" w:rsidR="004B730A" w:rsidRDefault="004B730A" w:rsidP="004B730A">
      <w:pPr>
        <w:pStyle w:val="References"/>
      </w:pPr>
      <w:bookmarkStart w:id="21" w:name="_Ref528683207"/>
      <w:bookmarkStart w:id="22" w:name="_Ref525757803"/>
      <w:bookmarkStart w:id="23" w:name="_Ref524431493"/>
      <w:bookmarkStart w:id="24" w:name="_Ref525728033"/>
      <w:r>
        <w:rPr>
          <w:bCs/>
        </w:rPr>
        <w:t>R1-1810611, Panasonic, RAN1 #94bis, Chengdu, October 2018</w:t>
      </w:r>
      <w:bookmarkEnd w:id="21"/>
    </w:p>
    <w:p w14:paraId="19554C80" w14:textId="1A3AB757" w:rsidR="00F06530" w:rsidRDefault="004B730A" w:rsidP="00C267CB">
      <w:pPr>
        <w:pStyle w:val="References"/>
      </w:pPr>
      <w:bookmarkStart w:id="25" w:name="_Ref534791788"/>
      <w:r>
        <w:rPr>
          <w:lang w:eastAsia="ja-JP"/>
        </w:rPr>
        <w:t>R1-1812522, Panasonic, RAN1 #95, Spokane, November 2018</w:t>
      </w:r>
      <w:bookmarkEnd w:id="25"/>
    </w:p>
    <w:p w14:paraId="24B76BF2" w14:textId="3CEADE0C" w:rsidR="00E90A47" w:rsidRDefault="00E90A47" w:rsidP="00E90A47">
      <w:pPr>
        <w:pStyle w:val="References"/>
      </w:pPr>
      <w:bookmarkStart w:id="26" w:name="_Ref534791821"/>
      <w:r>
        <w:rPr>
          <w:rFonts w:hint="eastAsia"/>
        </w:rPr>
        <w:t>ETSI EN 301 893</w:t>
      </w:r>
      <w:r>
        <w:t xml:space="preserve"> V2.1.1</w:t>
      </w:r>
      <w:bookmarkEnd w:id="22"/>
      <w:bookmarkEnd w:id="26"/>
    </w:p>
    <w:p w14:paraId="77D12094" w14:textId="77777777" w:rsidR="00B55725" w:rsidRPr="004B730A" w:rsidRDefault="00B55725" w:rsidP="00B55725">
      <w:pPr>
        <w:pStyle w:val="References"/>
      </w:pPr>
      <w:bookmarkStart w:id="27" w:name="_Ref534792030"/>
      <w:bookmarkEnd w:id="23"/>
      <w:bookmarkEnd w:id="24"/>
      <w:r>
        <w:rPr>
          <w:rFonts w:eastAsiaTheme="minorEastAsia"/>
          <w:lang w:eastAsia="ja-JP"/>
        </w:rPr>
        <w:lastRenderedPageBreak/>
        <w:t>3GPP TR 38.889 V16.0.0</w:t>
      </w:r>
      <w:bookmarkEnd w:id="27"/>
    </w:p>
    <w:p w14:paraId="2CDBC1E8" w14:textId="77777777" w:rsidR="00B55725" w:rsidRPr="004B730A" w:rsidRDefault="00B55725" w:rsidP="00B55725">
      <w:pPr>
        <w:pStyle w:val="References"/>
      </w:pPr>
      <w:bookmarkStart w:id="28" w:name="_Ref534788617"/>
      <w:r w:rsidRPr="004B730A">
        <w:rPr>
          <w:bCs/>
        </w:rPr>
        <w:t>RP-182878, New WID on NR-based Access to Unlicensed Spectrum, Qualcomm Inc., RAN#82</w:t>
      </w:r>
      <w:bookmarkEnd w:id="28"/>
    </w:p>
    <w:p w14:paraId="613439E0" w14:textId="7CC13759" w:rsidR="00000588" w:rsidRDefault="00000588" w:rsidP="00BD3B13">
      <w:pPr>
        <w:pStyle w:val="Proposal"/>
        <w:tabs>
          <w:tab w:val="left" w:pos="0"/>
        </w:tabs>
        <w:rPr>
          <w:b w:val="0"/>
          <w:bCs/>
        </w:rPr>
      </w:pPr>
    </w:p>
    <w:p w14:paraId="3A912557" w14:textId="1EA338BD" w:rsidR="001930F2" w:rsidRDefault="001930F2" w:rsidP="001930F2">
      <w:pPr>
        <w:pStyle w:val="1"/>
      </w:pPr>
      <w:r>
        <w:rPr>
          <w:rFonts w:hint="eastAsia"/>
        </w:rPr>
        <w:t>Appendix - Agreements from past meetings</w:t>
      </w:r>
    </w:p>
    <w:p w14:paraId="58970918" w14:textId="7BEF39E9"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NR-U TR </w:t>
      </w:r>
      <w:r>
        <w:rPr>
          <w:rFonts w:ascii="Times New Roman" w:hAnsi="Times New Roman"/>
          <w:lang w:eastAsia="ja-JP"/>
        </w:rPr>
        <w:fldChar w:fldCharType="begin"/>
      </w:r>
      <w:r>
        <w:rPr>
          <w:rFonts w:ascii="Times New Roman" w:hAnsi="Times New Roman"/>
          <w:lang w:eastAsia="ja-JP"/>
        </w:rPr>
        <w:instrText xml:space="preserve"> REF _Ref534792030 \r \h </w:instrText>
      </w:r>
      <w:r>
        <w:rPr>
          <w:rFonts w:ascii="Times New Roman" w:hAnsi="Times New Roman"/>
          <w:lang w:eastAsia="ja-JP"/>
        </w:rPr>
      </w:r>
      <w:r>
        <w:rPr>
          <w:rFonts w:ascii="Times New Roman" w:hAnsi="Times New Roman"/>
          <w:lang w:eastAsia="ja-JP"/>
        </w:rPr>
        <w:fldChar w:fldCharType="separate"/>
      </w:r>
      <w:r w:rsidR="00B36C56">
        <w:rPr>
          <w:rFonts w:ascii="Times New Roman" w:hAnsi="Times New Roman"/>
          <w:lang w:eastAsia="ja-JP"/>
        </w:rPr>
        <w:t>[4]</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274FCB">
        <w:tc>
          <w:tcPr>
            <w:tcW w:w="9630" w:type="dxa"/>
          </w:tcPr>
          <w:p w14:paraId="3544C71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274FCB">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274FCB">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274FCB">
              <w:trPr>
                <w:jc w:val="center"/>
              </w:trPr>
              <w:tc>
                <w:tcPr>
                  <w:tcW w:w="2605" w:type="dxa"/>
                </w:tcPr>
                <w:p w14:paraId="332688B2"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274FCB">
              <w:trPr>
                <w:jc w:val="center"/>
              </w:trPr>
              <w:tc>
                <w:tcPr>
                  <w:tcW w:w="2605" w:type="dxa"/>
                  <w:vMerge w:val="restart"/>
                </w:tcPr>
                <w:p w14:paraId="58F4E3F4"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274FCB">
              <w:trPr>
                <w:jc w:val="center"/>
              </w:trPr>
              <w:tc>
                <w:tcPr>
                  <w:tcW w:w="2605" w:type="dxa"/>
                  <w:vMerge/>
                </w:tcPr>
                <w:p w14:paraId="6E357149" w14:textId="77777777" w:rsidR="00570C67" w:rsidRPr="00B85C28" w:rsidRDefault="00570C67" w:rsidP="00274FCB">
                  <w:pPr>
                    <w:keepNext/>
                    <w:keepLines/>
                    <w:spacing w:after="0"/>
                    <w:rPr>
                      <w:rFonts w:eastAsia="SimSun"/>
                      <w:sz w:val="18"/>
                      <w:lang w:eastAsia="x-none"/>
                    </w:rPr>
                  </w:pPr>
                </w:p>
              </w:tc>
              <w:tc>
                <w:tcPr>
                  <w:tcW w:w="1530" w:type="dxa"/>
                </w:tcPr>
                <w:p w14:paraId="1347F58F"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274FCB">
              <w:trPr>
                <w:jc w:val="center"/>
              </w:trPr>
              <w:tc>
                <w:tcPr>
                  <w:tcW w:w="2605" w:type="dxa"/>
                  <w:vMerge/>
                </w:tcPr>
                <w:p w14:paraId="355765E5" w14:textId="77777777" w:rsidR="00570C67" w:rsidRPr="00B85C28" w:rsidRDefault="00570C67" w:rsidP="00274FCB">
                  <w:pPr>
                    <w:keepNext/>
                    <w:keepLines/>
                    <w:spacing w:after="0"/>
                    <w:rPr>
                      <w:rFonts w:eastAsia="SimSun"/>
                      <w:sz w:val="18"/>
                      <w:lang w:eastAsia="x-none"/>
                    </w:rPr>
                  </w:pPr>
                </w:p>
              </w:tc>
              <w:tc>
                <w:tcPr>
                  <w:tcW w:w="1530" w:type="dxa"/>
                </w:tcPr>
                <w:p w14:paraId="74ECCEEA"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274FCB">
              <w:trPr>
                <w:jc w:val="center"/>
              </w:trPr>
              <w:tc>
                <w:tcPr>
                  <w:tcW w:w="2605" w:type="dxa"/>
                  <w:vMerge w:val="restart"/>
                </w:tcPr>
                <w:p w14:paraId="2423D42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274FCB">
              <w:trPr>
                <w:jc w:val="center"/>
              </w:trPr>
              <w:tc>
                <w:tcPr>
                  <w:tcW w:w="2605" w:type="dxa"/>
                  <w:vMerge/>
                </w:tcPr>
                <w:p w14:paraId="548C5FD4" w14:textId="77777777" w:rsidR="00570C67" w:rsidRPr="00B85C28" w:rsidRDefault="00570C67" w:rsidP="00274FCB">
                  <w:pPr>
                    <w:keepNext/>
                    <w:keepLines/>
                    <w:spacing w:after="0"/>
                    <w:rPr>
                      <w:rFonts w:eastAsia="SimSun"/>
                      <w:sz w:val="18"/>
                      <w:lang w:eastAsia="x-none"/>
                    </w:rPr>
                  </w:pPr>
                </w:p>
              </w:tc>
              <w:tc>
                <w:tcPr>
                  <w:tcW w:w="1530" w:type="dxa"/>
                </w:tcPr>
                <w:p w14:paraId="28453D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274FCB">
              <w:trPr>
                <w:jc w:val="center"/>
              </w:trPr>
              <w:tc>
                <w:tcPr>
                  <w:tcW w:w="2605" w:type="dxa"/>
                  <w:vMerge/>
                </w:tcPr>
                <w:p w14:paraId="185F884F" w14:textId="77777777" w:rsidR="00570C67" w:rsidRPr="00B85C28" w:rsidRDefault="00570C67" w:rsidP="00274FCB">
                  <w:pPr>
                    <w:keepNext/>
                    <w:keepLines/>
                    <w:spacing w:after="0"/>
                    <w:rPr>
                      <w:rFonts w:eastAsia="SimSun"/>
                      <w:sz w:val="18"/>
                      <w:lang w:eastAsia="x-none"/>
                    </w:rPr>
                  </w:pPr>
                </w:p>
              </w:tc>
              <w:tc>
                <w:tcPr>
                  <w:tcW w:w="1530" w:type="dxa"/>
                </w:tcPr>
                <w:p w14:paraId="23FD04C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274FCB">
              <w:trPr>
                <w:jc w:val="center"/>
              </w:trPr>
              <w:tc>
                <w:tcPr>
                  <w:tcW w:w="2605" w:type="dxa"/>
                  <w:vMerge w:val="restart"/>
                </w:tcPr>
                <w:p w14:paraId="1055D0C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274FCB">
              <w:trPr>
                <w:jc w:val="center"/>
              </w:trPr>
              <w:tc>
                <w:tcPr>
                  <w:tcW w:w="2605" w:type="dxa"/>
                  <w:vMerge/>
                </w:tcPr>
                <w:p w14:paraId="5F1B7306" w14:textId="77777777" w:rsidR="00570C67" w:rsidRPr="00B85C28" w:rsidRDefault="00570C67" w:rsidP="00274FCB">
                  <w:pPr>
                    <w:keepNext/>
                    <w:keepLines/>
                    <w:spacing w:after="0"/>
                    <w:rPr>
                      <w:rFonts w:eastAsia="SimSun"/>
                      <w:sz w:val="18"/>
                      <w:lang w:eastAsia="x-none"/>
                    </w:rPr>
                  </w:pPr>
                </w:p>
              </w:tc>
              <w:tc>
                <w:tcPr>
                  <w:tcW w:w="1530" w:type="dxa"/>
                </w:tcPr>
                <w:p w14:paraId="3B18A89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274FCB">
              <w:trPr>
                <w:jc w:val="center"/>
              </w:trPr>
              <w:tc>
                <w:tcPr>
                  <w:tcW w:w="2605" w:type="dxa"/>
                  <w:vMerge/>
                </w:tcPr>
                <w:p w14:paraId="71CF2189" w14:textId="77777777" w:rsidR="00570C67" w:rsidRPr="00B85C28" w:rsidRDefault="00570C67" w:rsidP="00274FCB">
                  <w:pPr>
                    <w:keepNext/>
                    <w:keepLines/>
                    <w:spacing w:after="0"/>
                    <w:rPr>
                      <w:rFonts w:eastAsia="SimSun"/>
                      <w:sz w:val="18"/>
                      <w:lang w:eastAsia="x-none"/>
                    </w:rPr>
                  </w:pPr>
                </w:p>
              </w:tc>
              <w:tc>
                <w:tcPr>
                  <w:tcW w:w="1530" w:type="dxa"/>
                </w:tcPr>
                <w:p w14:paraId="3246721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274FCB">
              <w:trPr>
                <w:jc w:val="center"/>
              </w:trPr>
              <w:tc>
                <w:tcPr>
                  <w:tcW w:w="2605" w:type="dxa"/>
                  <w:vMerge w:val="restart"/>
                </w:tcPr>
                <w:p w14:paraId="5DD2D341"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274FCB">
              <w:trPr>
                <w:jc w:val="center"/>
              </w:trPr>
              <w:tc>
                <w:tcPr>
                  <w:tcW w:w="2605" w:type="dxa"/>
                  <w:vMerge/>
                </w:tcPr>
                <w:p w14:paraId="31EB543C" w14:textId="77777777" w:rsidR="00570C67" w:rsidRPr="00B85C28" w:rsidRDefault="00570C67" w:rsidP="00274FCB">
                  <w:pPr>
                    <w:spacing w:after="0"/>
                    <w:rPr>
                      <w:rFonts w:ascii="Times New Roman" w:eastAsia="SimSun" w:hAnsi="Times New Roman"/>
                      <w:lang w:eastAsia="x-none"/>
                    </w:rPr>
                  </w:pPr>
                </w:p>
              </w:tc>
              <w:tc>
                <w:tcPr>
                  <w:tcW w:w="1530" w:type="dxa"/>
                </w:tcPr>
                <w:p w14:paraId="2C0B5EC9"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274FCB">
              <w:trPr>
                <w:jc w:val="center"/>
              </w:trPr>
              <w:tc>
                <w:tcPr>
                  <w:tcW w:w="2605" w:type="dxa"/>
                  <w:vMerge/>
                </w:tcPr>
                <w:p w14:paraId="064C82BD" w14:textId="77777777" w:rsidR="00570C67" w:rsidRPr="00B85C28" w:rsidRDefault="00570C67" w:rsidP="00274FCB">
                  <w:pPr>
                    <w:spacing w:after="0"/>
                    <w:rPr>
                      <w:rFonts w:ascii="Times New Roman" w:eastAsia="SimSun" w:hAnsi="Times New Roman"/>
                      <w:lang w:eastAsia="x-none"/>
                    </w:rPr>
                  </w:pPr>
                </w:p>
              </w:tc>
              <w:tc>
                <w:tcPr>
                  <w:tcW w:w="1530" w:type="dxa"/>
                </w:tcPr>
                <w:p w14:paraId="40403798"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274FCB">
            <w:pPr>
              <w:rPr>
                <w:rFonts w:ascii="Times New Roman" w:eastAsia="SimSun" w:hAnsi="Times New Roman"/>
                <w:lang w:eastAsia="x-none"/>
              </w:rPr>
            </w:pPr>
          </w:p>
          <w:p w14:paraId="58D9B813"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lastRenderedPageBreak/>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274FCB">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0BAD1469"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he following UL aspects for NR-U are captured in NR-U WID </w:t>
      </w:r>
      <w:r>
        <w:rPr>
          <w:rFonts w:ascii="Times New Roman" w:hAnsi="Times New Roman"/>
          <w:lang w:eastAsia="ja-JP"/>
        </w:rPr>
        <w:fldChar w:fldCharType="begin"/>
      </w:r>
      <w:r>
        <w:rPr>
          <w:rFonts w:ascii="Times New Roman" w:hAnsi="Times New Roman"/>
          <w:lang w:eastAsia="ja-JP"/>
        </w:rPr>
        <w:instrText xml:space="preserve"> REF _Ref534788617 \r \h </w:instrText>
      </w:r>
      <w:r>
        <w:rPr>
          <w:rFonts w:ascii="Times New Roman" w:hAnsi="Times New Roman"/>
          <w:lang w:eastAsia="ja-JP"/>
        </w:rPr>
      </w:r>
      <w:r>
        <w:rPr>
          <w:rFonts w:ascii="Times New Roman" w:hAnsi="Times New Roman"/>
          <w:lang w:eastAsia="ja-JP"/>
        </w:rPr>
        <w:fldChar w:fldCharType="separate"/>
      </w:r>
      <w:r w:rsidR="00B36C56">
        <w:rPr>
          <w:rFonts w:ascii="Times New Roman" w:hAnsi="Times New Roman"/>
          <w:lang w:eastAsia="ja-JP"/>
        </w:rPr>
        <w:t>[5]</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274FCB">
        <w:tc>
          <w:tcPr>
            <w:tcW w:w="9630" w:type="dxa"/>
          </w:tcPr>
          <w:p w14:paraId="518CB10A"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274FCB">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7777777" w:rsidR="001930F2" w:rsidRPr="00BD3B13" w:rsidRDefault="001930F2" w:rsidP="00BD3B13">
      <w:pPr>
        <w:pStyle w:val="Proposal"/>
        <w:tabs>
          <w:tab w:val="left" w:pos="0"/>
        </w:tabs>
        <w:rPr>
          <w:b w:val="0"/>
          <w:bCs/>
        </w:rPr>
      </w:pPr>
    </w:p>
    <w:sectPr w:rsidR="001930F2" w:rsidRPr="00BD3B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12AE9" w14:textId="77777777" w:rsidR="0035532B" w:rsidRDefault="0035532B">
      <w:pPr>
        <w:spacing w:after="0"/>
      </w:pPr>
      <w:r>
        <w:separator/>
      </w:r>
    </w:p>
  </w:endnote>
  <w:endnote w:type="continuationSeparator" w:id="0">
    <w:p w14:paraId="04E545FB" w14:textId="77777777" w:rsidR="0035532B" w:rsidRDefault="0035532B">
      <w:pPr>
        <w:spacing w:after="0"/>
      </w:pPr>
      <w:r>
        <w:continuationSeparator/>
      </w:r>
    </w:p>
  </w:endnote>
  <w:endnote w:type="continuationNotice" w:id="1">
    <w:p w14:paraId="09C5F324" w14:textId="77777777" w:rsidR="0035532B" w:rsidRDefault="00355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1ADF5" w14:textId="77777777" w:rsidR="0035532B" w:rsidRDefault="0035532B">
      <w:pPr>
        <w:spacing w:after="0"/>
      </w:pPr>
      <w:r>
        <w:separator/>
      </w:r>
    </w:p>
  </w:footnote>
  <w:footnote w:type="continuationSeparator" w:id="0">
    <w:p w14:paraId="5B812F11" w14:textId="77777777" w:rsidR="0035532B" w:rsidRDefault="0035532B">
      <w:pPr>
        <w:spacing w:after="0"/>
      </w:pPr>
      <w:r>
        <w:continuationSeparator/>
      </w:r>
    </w:p>
  </w:footnote>
  <w:footnote w:type="continuationNotice" w:id="1">
    <w:p w14:paraId="0209FEB5" w14:textId="77777777" w:rsidR="0035532B" w:rsidRDefault="003553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2"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0"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1"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4"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6"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7"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A97EF148"/>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6"/>
  </w:num>
  <w:num w:numId="8">
    <w:abstractNumId w:val="63"/>
  </w:num>
  <w:num w:numId="9">
    <w:abstractNumId w:val="68"/>
  </w:num>
  <w:num w:numId="10">
    <w:abstractNumId w:val="66"/>
  </w:num>
  <w:num w:numId="11">
    <w:abstractNumId w:val="25"/>
  </w:num>
  <w:num w:numId="12">
    <w:abstractNumId w:val="7"/>
  </w:num>
  <w:num w:numId="13">
    <w:abstractNumId w:val="46"/>
  </w:num>
  <w:num w:numId="14">
    <w:abstractNumId w:val="60"/>
  </w:num>
  <w:num w:numId="15">
    <w:abstractNumId w:val="71"/>
  </w:num>
  <w:num w:numId="16">
    <w:abstractNumId w:val="35"/>
  </w:num>
  <w:num w:numId="17">
    <w:abstractNumId w:val="51"/>
  </w:num>
  <w:num w:numId="18">
    <w:abstractNumId w:val="26"/>
  </w:num>
  <w:num w:numId="19">
    <w:abstractNumId w:val="11"/>
  </w:num>
  <w:num w:numId="20">
    <w:abstractNumId w:val="15"/>
  </w:num>
  <w:num w:numId="21">
    <w:abstractNumId w:val="44"/>
  </w:num>
  <w:num w:numId="22">
    <w:abstractNumId w:val="75"/>
  </w:num>
  <w:num w:numId="23">
    <w:abstractNumId w:val="75"/>
  </w:num>
  <w:num w:numId="24">
    <w:abstractNumId w:val="75"/>
  </w:num>
  <w:num w:numId="25">
    <w:abstractNumId w:val="44"/>
  </w:num>
  <w:num w:numId="26">
    <w:abstractNumId w:val="48"/>
  </w:num>
  <w:num w:numId="27">
    <w:abstractNumId w:val="45"/>
  </w:num>
  <w:num w:numId="28">
    <w:abstractNumId w:val="1"/>
  </w:num>
  <w:num w:numId="29">
    <w:abstractNumId w:val="6"/>
  </w:num>
  <w:num w:numId="30">
    <w:abstractNumId w:val="31"/>
  </w:num>
  <w:num w:numId="31">
    <w:abstractNumId w:val="40"/>
  </w:num>
  <w:num w:numId="32">
    <w:abstractNumId w:val="49"/>
  </w:num>
  <w:num w:numId="33">
    <w:abstractNumId w:val="33"/>
  </w:num>
  <w:num w:numId="34">
    <w:abstractNumId w:val="56"/>
  </w:num>
  <w:num w:numId="35">
    <w:abstractNumId w:val="61"/>
  </w:num>
  <w:num w:numId="36">
    <w:abstractNumId w:val="58"/>
  </w:num>
  <w:num w:numId="37">
    <w:abstractNumId w:val="62"/>
  </w:num>
  <w:num w:numId="38">
    <w:abstractNumId w:val="59"/>
  </w:num>
  <w:num w:numId="39">
    <w:abstractNumId w:val="78"/>
  </w:num>
  <w:num w:numId="40">
    <w:abstractNumId w:val="41"/>
  </w:num>
  <w:num w:numId="41">
    <w:abstractNumId w:val="38"/>
  </w:num>
  <w:num w:numId="42">
    <w:abstractNumId w:val="30"/>
  </w:num>
  <w:num w:numId="43">
    <w:abstractNumId w:val="21"/>
  </w:num>
  <w:num w:numId="44">
    <w:abstractNumId w:val="37"/>
  </w:num>
  <w:num w:numId="45">
    <w:abstractNumId w:val="73"/>
  </w:num>
  <w:num w:numId="46">
    <w:abstractNumId w:val="24"/>
  </w:num>
  <w:num w:numId="47">
    <w:abstractNumId w:val="43"/>
  </w:num>
  <w:num w:numId="48">
    <w:abstractNumId w:val="52"/>
  </w:num>
  <w:num w:numId="49">
    <w:abstractNumId w:val="18"/>
  </w:num>
  <w:num w:numId="50">
    <w:abstractNumId w:val="13"/>
  </w:num>
  <w:num w:numId="51">
    <w:abstractNumId w:val="64"/>
  </w:num>
  <w:num w:numId="52">
    <w:abstractNumId w:val="76"/>
  </w:num>
  <w:num w:numId="53">
    <w:abstractNumId w:val="22"/>
  </w:num>
  <w:num w:numId="54">
    <w:abstractNumId w:val="4"/>
  </w:num>
  <w:num w:numId="55">
    <w:abstractNumId w:val="74"/>
  </w:num>
  <w:num w:numId="56">
    <w:abstractNumId w:val="3"/>
  </w:num>
  <w:num w:numId="57">
    <w:abstractNumId w:val="17"/>
  </w:num>
  <w:num w:numId="58">
    <w:abstractNumId w:val="5"/>
  </w:num>
  <w:num w:numId="59">
    <w:abstractNumId w:val="55"/>
  </w:num>
  <w:num w:numId="60">
    <w:abstractNumId w:val="50"/>
  </w:num>
  <w:num w:numId="61">
    <w:abstractNumId w:val="77"/>
  </w:num>
  <w:num w:numId="62">
    <w:abstractNumId w:val="27"/>
  </w:num>
  <w:num w:numId="63">
    <w:abstractNumId w:val="23"/>
  </w:num>
  <w:num w:numId="64">
    <w:abstractNumId w:val="72"/>
  </w:num>
  <w:num w:numId="65">
    <w:abstractNumId w:val="67"/>
  </w:num>
  <w:num w:numId="66">
    <w:abstractNumId w:val="54"/>
  </w:num>
  <w:num w:numId="67">
    <w:abstractNumId w:val="19"/>
  </w:num>
  <w:num w:numId="68">
    <w:abstractNumId w:val="28"/>
  </w:num>
  <w:num w:numId="69">
    <w:abstractNumId w:val="14"/>
  </w:num>
  <w:num w:numId="70">
    <w:abstractNumId w:val="53"/>
  </w:num>
  <w:num w:numId="71">
    <w:abstractNumId w:val="47"/>
  </w:num>
  <w:num w:numId="72">
    <w:abstractNumId w:val="57"/>
  </w:num>
  <w:num w:numId="73">
    <w:abstractNumId w:val="69"/>
  </w:num>
  <w:num w:numId="74">
    <w:abstractNumId w:val="34"/>
  </w:num>
  <w:num w:numId="75">
    <w:abstractNumId w:val="9"/>
  </w:num>
  <w:num w:numId="76">
    <w:abstractNumId w:val="8"/>
  </w:num>
  <w:num w:numId="77">
    <w:abstractNumId w:val="0"/>
  </w:num>
  <w:num w:numId="78">
    <w:abstractNumId w:val="10"/>
  </w:num>
  <w:num w:numId="79">
    <w:abstractNumId w:val="36"/>
  </w:num>
  <w:num w:numId="80">
    <w:abstractNumId w:val="32"/>
  </w:num>
  <w:num w:numId="81">
    <w:abstractNumId w:val="42"/>
  </w:num>
  <w:num w:numId="82">
    <w:abstractNumId w:val="65"/>
  </w:num>
  <w:num w:numId="83">
    <w:abstractNumId w:val="39"/>
    <w:lvlOverride w:ilvl="0">
      <w:startOverride w:val="1"/>
    </w:lvlOverride>
  </w:num>
  <w:num w:numId="84">
    <w:abstractNumId w:val="20"/>
  </w:num>
  <w:num w:numId="85">
    <w:abstractNumId w:val="2"/>
  </w:num>
  <w:num w:numId="86">
    <w:abstractNumId w:val="12"/>
  </w:num>
  <w:num w:numId="87">
    <w:abstractNumId w:val="70"/>
  </w:num>
  <w:num w:numId="88">
    <w:abstractNumId w:val="2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D02"/>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C69"/>
    <w:rsid w:val="000E66ED"/>
    <w:rsid w:val="000E6C5D"/>
    <w:rsid w:val="000E735D"/>
    <w:rsid w:val="000F01E8"/>
    <w:rsid w:val="000F02FC"/>
    <w:rsid w:val="000F560E"/>
    <w:rsid w:val="000F5999"/>
    <w:rsid w:val="000F634A"/>
    <w:rsid w:val="000F7B32"/>
    <w:rsid w:val="00100DA3"/>
    <w:rsid w:val="00104659"/>
    <w:rsid w:val="0010583C"/>
    <w:rsid w:val="001059C9"/>
    <w:rsid w:val="00106EEB"/>
    <w:rsid w:val="00107518"/>
    <w:rsid w:val="001105C1"/>
    <w:rsid w:val="00110835"/>
    <w:rsid w:val="001131C0"/>
    <w:rsid w:val="00113470"/>
    <w:rsid w:val="00113F2A"/>
    <w:rsid w:val="001156FD"/>
    <w:rsid w:val="0011586B"/>
    <w:rsid w:val="00117392"/>
    <w:rsid w:val="00117B68"/>
    <w:rsid w:val="0012265E"/>
    <w:rsid w:val="00123B97"/>
    <w:rsid w:val="0012411C"/>
    <w:rsid w:val="001277DB"/>
    <w:rsid w:val="00130CD4"/>
    <w:rsid w:val="00131758"/>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71EEA"/>
    <w:rsid w:val="001727CE"/>
    <w:rsid w:val="0017398B"/>
    <w:rsid w:val="00174E09"/>
    <w:rsid w:val="0017542F"/>
    <w:rsid w:val="0017597F"/>
    <w:rsid w:val="00176315"/>
    <w:rsid w:val="001763BC"/>
    <w:rsid w:val="00177ACB"/>
    <w:rsid w:val="001844A2"/>
    <w:rsid w:val="00184D51"/>
    <w:rsid w:val="001851A2"/>
    <w:rsid w:val="0018534F"/>
    <w:rsid w:val="0018762E"/>
    <w:rsid w:val="00190BDB"/>
    <w:rsid w:val="00191C0F"/>
    <w:rsid w:val="00192382"/>
    <w:rsid w:val="00192C65"/>
    <w:rsid w:val="001930F2"/>
    <w:rsid w:val="00194CDF"/>
    <w:rsid w:val="00195185"/>
    <w:rsid w:val="001A0F50"/>
    <w:rsid w:val="001A14FC"/>
    <w:rsid w:val="001A15B7"/>
    <w:rsid w:val="001A4AE4"/>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6013"/>
    <w:rsid w:val="001C61B6"/>
    <w:rsid w:val="001C75A7"/>
    <w:rsid w:val="001D0E9D"/>
    <w:rsid w:val="001D0F58"/>
    <w:rsid w:val="001D10C1"/>
    <w:rsid w:val="001D17B1"/>
    <w:rsid w:val="001D3C29"/>
    <w:rsid w:val="001D64A4"/>
    <w:rsid w:val="001E164A"/>
    <w:rsid w:val="001E2E61"/>
    <w:rsid w:val="001E2ED3"/>
    <w:rsid w:val="001E417F"/>
    <w:rsid w:val="001E5784"/>
    <w:rsid w:val="001E6089"/>
    <w:rsid w:val="001E610C"/>
    <w:rsid w:val="001E652B"/>
    <w:rsid w:val="001F04E6"/>
    <w:rsid w:val="001F1373"/>
    <w:rsid w:val="001F2868"/>
    <w:rsid w:val="001F4746"/>
    <w:rsid w:val="001F4A55"/>
    <w:rsid w:val="001F6475"/>
    <w:rsid w:val="001F688B"/>
    <w:rsid w:val="00214468"/>
    <w:rsid w:val="002162AC"/>
    <w:rsid w:val="00220072"/>
    <w:rsid w:val="00220C2B"/>
    <w:rsid w:val="0022141D"/>
    <w:rsid w:val="00223B73"/>
    <w:rsid w:val="00223EB1"/>
    <w:rsid w:val="002247A3"/>
    <w:rsid w:val="002266AB"/>
    <w:rsid w:val="002266C6"/>
    <w:rsid w:val="00226CE1"/>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0F85"/>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7066"/>
    <w:rsid w:val="002808F7"/>
    <w:rsid w:val="00281140"/>
    <w:rsid w:val="00281645"/>
    <w:rsid w:val="00283837"/>
    <w:rsid w:val="00287C1B"/>
    <w:rsid w:val="00292719"/>
    <w:rsid w:val="00292FF3"/>
    <w:rsid w:val="00293485"/>
    <w:rsid w:val="00294D90"/>
    <w:rsid w:val="00294EAA"/>
    <w:rsid w:val="002966AC"/>
    <w:rsid w:val="00297DFC"/>
    <w:rsid w:val="002A018A"/>
    <w:rsid w:val="002A0994"/>
    <w:rsid w:val="002A0B68"/>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448A"/>
    <w:rsid w:val="002D56CD"/>
    <w:rsid w:val="002D578E"/>
    <w:rsid w:val="002D5CEB"/>
    <w:rsid w:val="002E0196"/>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E41"/>
    <w:rsid w:val="003077C0"/>
    <w:rsid w:val="00312B2E"/>
    <w:rsid w:val="00314D9E"/>
    <w:rsid w:val="00315576"/>
    <w:rsid w:val="00315C78"/>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F2C"/>
    <w:rsid w:val="003405CF"/>
    <w:rsid w:val="003419C8"/>
    <w:rsid w:val="00345221"/>
    <w:rsid w:val="00347812"/>
    <w:rsid w:val="003501D3"/>
    <w:rsid w:val="00350B80"/>
    <w:rsid w:val="00353CCC"/>
    <w:rsid w:val="00355179"/>
    <w:rsid w:val="0035532B"/>
    <w:rsid w:val="00355553"/>
    <w:rsid w:val="0035581A"/>
    <w:rsid w:val="00355DE9"/>
    <w:rsid w:val="0035628B"/>
    <w:rsid w:val="00360A88"/>
    <w:rsid w:val="003612AA"/>
    <w:rsid w:val="00363618"/>
    <w:rsid w:val="00363C19"/>
    <w:rsid w:val="003641C6"/>
    <w:rsid w:val="00364C4B"/>
    <w:rsid w:val="003664BE"/>
    <w:rsid w:val="00371FF0"/>
    <w:rsid w:val="003723B6"/>
    <w:rsid w:val="00372510"/>
    <w:rsid w:val="003726A8"/>
    <w:rsid w:val="00372FE9"/>
    <w:rsid w:val="0037605F"/>
    <w:rsid w:val="00382C5D"/>
    <w:rsid w:val="00385134"/>
    <w:rsid w:val="00386CCE"/>
    <w:rsid w:val="003870B7"/>
    <w:rsid w:val="0039012A"/>
    <w:rsid w:val="003906B3"/>
    <w:rsid w:val="00390DFB"/>
    <w:rsid w:val="00391541"/>
    <w:rsid w:val="00393207"/>
    <w:rsid w:val="003964A5"/>
    <w:rsid w:val="003966EF"/>
    <w:rsid w:val="003A280D"/>
    <w:rsid w:val="003A4497"/>
    <w:rsid w:val="003A7E0C"/>
    <w:rsid w:val="003A7FFA"/>
    <w:rsid w:val="003B0FF0"/>
    <w:rsid w:val="003B1321"/>
    <w:rsid w:val="003B2536"/>
    <w:rsid w:val="003B43FB"/>
    <w:rsid w:val="003B46D3"/>
    <w:rsid w:val="003B564E"/>
    <w:rsid w:val="003B5C6F"/>
    <w:rsid w:val="003B6509"/>
    <w:rsid w:val="003C05F9"/>
    <w:rsid w:val="003C0834"/>
    <w:rsid w:val="003C2849"/>
    <w:rsid w:val="003C4C5C"/>
    <w:rsid w:val="003C5744"/>
    <w:rsid w:val="003C5C20"/>
    <w:rsid w:val="003C5E50"/>
    <w:rsid w:val="003C70DD"/>
    <w:rsid w:val="003D0CA8"/>
    <w:rsid w:val="003D1F18"/>
    <w:rsid w:val="003D2531"/>
    <w:rsid w:val="003D3F64"/>
    <w:rsid w:val="003D5066"/>
    <w:rsid w:val="003D5788"/>
    <w:rsid w:val="003D6082"/>
    <w:rsid w:val="003E0D5D"/>
    <w:rsid w:val="003E1316"/>
    <w:rsid w:val="003E2AC9"/>
    <w:rsid w:val="003E34BB"/>
    <w:rsid w:val="003E3F7B"/>
    <w:rsid w:val="003E7191"/>
    <w:rsid w:val="003E7AB4"/>
    <w:rsid w:val="003E7C11"/>
    <w:rsid w:val="003F05E3"/>
    <w:rsid w:val="003F0F7D"/>
    <w:rsid w:val="003F13E1"/>
    <w:rsid w:val="003F306C"/>
    <w:rsid w:val="003F426D"/>
    <w:rsid w:val="003F4DC4"/>
    <w:rsid w:val="003F526B"/>
    <w:rsid w:val="003F5A62"/>
    <w:rsid w:val="003F5CDA"/>
    <w:rsid w:val="003F6216"/>
    <w:rsid w:val="003F6379"/>
    <w:rsid w:val="00400B5A"/>
    <w:rsid w:val="004013A7"/>
    <w:rsid w:val="00402CF3"/>
    <w:rsid w:val="00404944"/>
    <w:rsid w:val="004069DB"/>
    <w:rsid w:val="00407904"/>
    <w:rsid w:val="00410AB9"/>
    <w:rsid w:val="004112A6"/>
    <w:rsid w:val="0041180B"/>
    <w:rsid w:val="004123F0"/>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3EE"/>
    <w:rsid w:val="00483437"/>
    <w:rsid w:val="00483B86"/>
    <w:rsid w:val="00485A68"/>
    <w:rsid w:val="00485DF8"/>
    <w:rsid w:val="004871CC"/>
    <w:rsid w:val="0048757F"/>
    <w:rsid w:val="00487A39"/>
    <w:rsid w:val="004918B7"/>
    <w:rsid w:val="004928D4"/>
    <w:rsid w:val="00493203"/>
    <w:rsid w:val="00494A36"/>
    <w:rsid w:val="004957C4"/>
    <w:rsid w:val="004968F1"/>
    <w:rsid w:val="00497241"/>
    <w:rsid w:val="004A0EDB"/>
    <w:rsid w:val="004A1C6A"/>
    <w:rsid w:val="004A2CEA"/>
    <w:rsid w:val="004A3228"/>
    <w:rsid w:val="004A4520"/>
    <w:rsid w:val="004A45EA"/>
    <w:rsid w:val="004A5A34"/>
    <w:rsid w:val="004A5C46"/>
    <w:rsid w:val="004A5FA6"/>
    <w:rsid w:val="004A6091"/>
    <w:rsid w:val="004A629F"/>
    <w:rsid w:val="004A6334"/>
    <w:rsid w:val="004A779A"/>
    <w:rsid w:val="004B09D0"/>
    <w:rsid w:val="004B0A2E"/>
    <w:rsid w:val="004B388F"/>
    <w:rsid w:val="004B3B22"/>
    <w:rsid w:val="004B4312"/>
    <w:rsid w:val="004B4790"/>
    <w:rsid w:val="004B5736"/>
    <w:rsid w:val="004B5C02"/>
    <w:rsid w:val="004B5FCD"/>
    <w:rsid w:val="004B730A"/>
    <w:rsid w:val="004C0123"/>
    <w:rsid w:val="004C0261"/>
    <w:rsid w:val="004C02DE"/>
    <w:rsid w:val="004C1C23"/>
    <w:rsid w:val="004C4766"/>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15AF"/>
    <w:rsid w:val="004F2779"/>
    <w:rsid w:val="004F28DA"/>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104CA"/>
    <w:rsid w:val="0051071B"/>
    <w:rsid w:val="0051072D"/>
    <w:rsid w:val="00510A87"/>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9CA"/>
    <w:rsid w:val="00536CFF"/>
    <w:rsid w:val="00537628"/>
    <w:rsid w:val="00537F76"/>
    <w:rsid w:val="005509AC"/>
    <w:rsid w:val="00551AF2"/>
    <w:rsid w:val="00551DEC"/>
    <w:rsid w:val="00551E33"/>
    <w:rsid w:val="00552AF8"/>
    <w:rsid w:val="00553126"/>
    <w:rsid w:val="00553B3C"/>
    <w:rsid w:val="00553F0A"/>
    <w:rsid w:val="00556D68"/>
    <w:rsid w:val="00557387"/>
    <w:rsid w:val="0056312D"/>
    <w:rsid w:val="00565191"/>
    <w:rsid w:val="00566114"/>
    <w:rsid w:val="00566314"/>
    <w:rsid w:val="00567B21"/>
    <w:rsid w:val="00570B70"/>
    <w:rsid w:val="00570C67"/>
    <w:rsid w:val="00571324"/>
    <w:rsid w:val="00573BC3"/>
    <w:rsid w:val="00573FA6"/>
    <w:rsid w:val="005823FE"/>
    <w:rsid w:val="005851E4"/>
    <w:rsid w:val="005853B9"/>
    <w:rsid w:val="00587575"/>
    <w:rsid w:val="005921BC"/>
    <w:rsid w:val="00592DEC"/>
    <w:rsid w:val="00593499"/>
    <w:rsid w:val="005953C7"/>
    <w:rsid w:val="00595488"/>
    <w:rsid w:val="005A2986"/>
    <w:rsid w:val="005A478F"/>
    <w:rsid w:val="005A5851"/>
    <w:rsid w:val="005A5E6D"/>
    <w:rsid w:val="005A6082"/>
    <w:rsid w:val="005B0ED2"/>
    <w:rsid w:val="005B1E6A"/>
    <w:rsid w:val="005B4EA5"/>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E9B"/>
    <w:rsid w:val="005F72D2"/>
    <w:rsid w:val="00601A16"/>
    <w:rsid w:val="00602438"/>
    <w:rsid w:val="006056A0"/>
    <w:rsid w:val="00610B8F"/>
    <w:rsid w:val="00611258"/>
    <w:rsid w:val="00613BB0"/>
    <w:rsid w:val="00614FF9"/>
    <w:rsid w:val="00616BDA"/>
    <w:rsid w:val="006200D2"/>
    <w:rsid w:val="006232A7"/>
    <w:rsid w:val="0062427D"/>
    <w:rsid w:val="006263BA"/>
    <w:rsid w:val="00627133"/>
    <w:rsid w:val="00631008"/>
    <w:rsid w:val="006346AC"/>
    <w:rsid w:val="00634F0A"/>
    <w:rsid w:val="006375B8"/>
    <w:rsid w:val="0064204B"/>
    <w:rsid w:val="00642EAB"/>
    <w:rsid w:val="006437F5"/>
    <w:rsid w:val="00644E21"/>
    <w:rsid w:val="006462F9"/>
    <w:rsid w:val="00646A7B"/>
    <w:rsid w:val="00646A95"/>
    <w:rsid w:val="00647692"/>
    <w:rsid w:val="00650AD0"/>
    <w:rsid w:val="00650CFB"/>
    <w:rsid w:val="00651756"/>
    <w:rsid w:val="006531A5"/>
    <w:rsid w:val="00653365"/>
    <w:rsid w:val="006565F2"/>
    <w:rsid w:val="00660A6B"/>
    <w:rsid w:val="006611A5"/>
    <w:rsid w:val="0066145F"/>
    <w:rsid w:val="0066179C"/>
    <w:rsid w:val="006630DF"/>
    <w:rsid w:val="0066523C"/>
    <w:rsid w:val="0066583D"/>
    <w:rsid w:val="00665DCB"/>
    <w:rsid w:val="00665FD3"/>
    <w:rsid w:val="006663C0"/>
    <w:rsid w:val="006664DB"/>
    <w:rsid w:val="00666E37"/>
    <w:rsid w:val="006716A6"/>
    <w:rsid w:val="00674515"/>
    <w:rsid w:val="006763AB"/>
    <w:rsid w:val="006812A5"/>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2DC2"/>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10211"/>
    <w:rsid w:val="00710661"/>
    <w:rsid w:val="00710B5A"/>
    <w:rsid w:val="00712C99"/>
    <w:rsid w:val="00714A07"/>
    <w:rsid w:val="0071526F"/>
    <w:rsid w:val="007153B8"/>
    <w:rsid w:val="007169D4"/>
    <w:rsid w:val="0071735D"/>
    <w:rsid w:val="00720B24"/>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620E"/>
    <w:rsid w:val="00751DC1"/>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8098E"/>
    <w:rsid w:val="00781C6C"/>
    <w:rsid w:val="0078311D"/>
    <w:rsid w:val="007833DA"/>
    <w:rsid w:val="00783DAD"/>
    <w:rsid w:val="00785D59"/>
    <w:rsid w:val="007863A4"/>
    <w:rsid w:val="00786760"/>
    <w:rsid w:val="00786FD2"/>
    <w:rsid w:val="00792B6C"/>
    <w:rsid w:val="00792EA0"/>
    <w:rsid w:val="00793932"/>
    <w:rsid w:val="00794B15"/>
    <w:rsid w:val="00795840"/>
    <w:rsid w:val="00795D11"/>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5048"/>
    <w:rsid w:val="007C5392"/>
    <w:rsid w:val="007C797E"/>
    <w:rsid w:val="007D20CA"/>
    <w:rsid w:val="007D23D8"/>
    <w:rsid w:val="007D5F4F"/>
    <w:rsid w:val="007E0696"/>
    <w:rsid w:val="007E2769"/>
    <w:rsid w:val="007E3412"/>
    <w:rsid w:val="007E4151"/>
    <w:rsid w:val="007E4459"/>
    <w:rsid w:val="007E699C"/>
    <w:rsid w:val="007E738F"/>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A1D"/>
    <w:rsid w:val="0081647C"/>
    <w:rsid w:val="008204E8"/>
    <w:rsid w:val="00825BB5"/>
    <w:rsid w:val="00826D03"/>
    <w:rsid w:val="00826FD7"/>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AC5"/>
    <w:rsid w:val="00844DFE"/>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339"/>
    <w:rsid w:val="008809A5"/>
    <w:rsid w:val="008811A4"/>
    <w:rsid w:val="00881211"/>
    <w:rsid w:val="00882049"/>
    <w:rsid w:val="00882F2A"/>
    <w:rsid w:val="00884198"/>
    <w:rsid w:val="00884816"/>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372B"/>
    <w:rsid w:val="008B4AEB"/>
    <w:rsid w:val="008B7978"/>
    <w:rsid w:val="008B7D29"/>
    <w:rsid w:val="008C0650"/>
    <w:rsid w:val="008C0EFE"/>
    <w:rsid w:val="008C1CA5"/>
    <w:rsid w:val="008C2498"/>
    <w:rsid w:val="008C34E8"/>
    <w:rsid w:val="008C5F0B"/>
    <w:rsid w:val="008C77F2"/>
    <w:rsid w:val="008D1398"/>
    <w:rsid w:val="008D16DF"/>
    <w:rsid w:val="008D2FEA"/>
    <w:rsid w:val="008D382E"/>
    <w:rsid w:val="008D4417"/>
    <w:rsid w:val="008D499D"/>
    <w:rsid w:val="008D4C5A"/>
    <w:rsid w:val="008D61C8"/>
    <w:rsid w:val="008D642B"/>
    <w:rsid w:val="008D7557"/>
    <w:rsid w:val="008D7604"/>
    <w:rsid w:val="008E1456"/>
    <w:rsid w:val="008E3A93"/>
    <w:rsid w:val="008E6283"/>
    <w:rsid w:val="008F0BCE"/>
    <w:rsid w:val="008F14A3"/>
    <w:rsid w:val="008F150A"/>
    <w:rsid w:val="008F21C4"/>
    <w:rsid w:val="008F3ECB"/>
    <w:rsid w:val="008F4D63"/>
    <w:rsid w:val="008F522B"/>
    <w:rsid w:val="008F63D1"/>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5A"/>
    <w:rsid w:val="00950584"/>
    <w:rsid w:val="0095080B"/>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BF0"/>
    <w:rsid w:val="009C3E08"/>
    <w:rsid w:val="009C6582"/>
    <w:rsid w:val="009C7824"/>
    <w:rsid w:val="009D0ADC"/>
    <w:rsid w:val="009D26ED"/>
    <w:rsid w:val="009D37E6"/>
    <w:rsid w:val="009D3E14"/>
    <w:rsid w:val="009D4205"/>
    <w:rsid w:val="009D4DCF"/>
    <w:rsid w:val="009D5A67"/>
    <w:rsid w:val="009D6003"/>
    <w:rsid w:val="009D63A7"/>
    <w:rsid w:val="009D669E"/>
    <w:rsid w:val="009D7F5B"/>
    <w:rsid w:val="009E0B22"/>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3E60"/>
    <w:rsid w:val="00A13EA0"/>
    <w:rsid w:val="00A15C8F"/>
    <w:rsid w:val="00A1724F"/>
    <w:rsid w:val="00A2154D"/>
    <w:rsid w:val="00A22587"/>
    <w:rsid w:val="00A22EE0"/>
    <w:rsid w:val="00A2359D"/>
    <w:rsid w:val="00A238E1"/>
    <w:rsid w:val="00A23DEF"/>
    <w:rsid w:val="00A25F63"/>
    <w:rsid w:val="00A27CBD"/>
    <w:rsid w:val="00A3012D"/>
    <w:rsid w:val="00A30BD5"/>
    <w:rsid w:val="00A30D35"/>
    <w:rsid w:val="00A3145F"/>
    <w:rsid w:val="00A3277C"/>
    <w:rsid w:val="00A32D32"/>
    <w:rsid w:val="00A32FD5"/>
    <w:rsid w:val="00A34B00"/>
    <w:rsid w:val="00A37EF8"/>
    <w:rsid w:val="00A40687"/>
    <w:rsid w:val="00A43E1E"/>
    <w:rsid w:val="00A445F7"/>
    <w:rsid w:val="00A45E09"/>
    <w:rsid w:val="00A45E71"/>
    <w:rsid w:val="00A4789C"/>
    <w:rsid w:val="00A47CBB"/>
    <w:rsid w:val="00A5207B"/>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3CFB"/>
    <w:rsid w:val="00AA61BB"/>
    <w:rsid w:val="00AA7275"/>
    <w:rsid w:val="00AB05ED"/>
    <w:rsid w:val="00AB1B34"/>
    <w:rsid w:val="00AB233C"/>
    <w:rsid w:val="00AB297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1220"/>
    <w:rsid w:val="00AD18AC"/>
    <w:rsid w:val="00AD18CD"/>
    <w:rsid w:val="00AD2894"/>
    <w:rsid w:val="00AD30EC"/>
    <w:rsid w:val="00AD3446"/>
    <w:rsid w:val="00AD3D16"/>
    <w:rsid w:val="00AD5F2D"/>
    <w:rsid w:val="00AD6417"/>
    <w:rsid w:val="00AD6ECB"/>
    <w:rsid w:val="00AD7CF9"/>
    <w:rsid w:val="00AE7339"/>
    <w:rsid w:val="00AE78F4"/>
    <w:rsid w:val="00AF12FD"/>
    <w:rsid w:val="00AF14D0"/>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6225"/>
    <w:rsid w:val="00B2695C"/>
    <w:rsid w:val="00B2702B"/>
    <w:rsid w:val="00B279B2"/>
    <w:rsid w:val="00B27A99"/>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2A97"/>
    <w:rsid w:val="00B53E58"/>
    <w:rsid w:val="00B55230"/>
    <w:rsid w:val="00B55725"/>
    <w:rsid w:val="00B568F4"/>
    <w:rsid w:val="00B56C0F"/>
    <w:rsid w:val="00B56DA8"/>
    <w:rsid w:val="00B57944"/>
    <w:rsid w:val="00B579E8"/>
    <w:rsid w:val="00B60E6B"/>
    <w:rsid w:val="00B62347"/>
    <w:rsid w:val="00B6415A"/>
    <w:rsid w:val="00B65D1A"/>
    <w:rsid w:val="00B710A3"/>
    <w:rsid w:val="00B71C83"/>
    <w:rsid w:val="00B74AF1"/>
    <w:rsid w:val="00B773E6"/>
    <w:rsid w:val="00B81665"/>
    <w:rsid w:val="00B81DD9"/>
    <w:rsid w:val="00B85C28"/>
    <w:rsid w:val="00B86653"/>
    <w:rsid w:val="00B87023"/>
    <w:rsid w:val="00B903DD"/>
    <w:rsid w:val="00B90E07"/>
    <w:rsid w:val="00B91102"/>
    <w:rsid w:val="00B918C7"/>
    <w:rsid w:val="00B94DC0"/>
    <w:rsid w:val="00B9687F"/>
    <w:rsid w:val="00B97D5E"/>
    <w:rsid w:val="00BA3665"/>
    <w:rsid w:val="00BA4923"/>
    <w:rsid w:val="00BA766A"/>
    <w:rsid w:val="00BA7F71"/>
    <w:rsid w:val="00BB10C3"/>
    <w:rsid w:val="00BB1ACB"/>
    <w:rsid w:val="00BB21E4"/>
    <w:rsid w:val="00BB40E3"/>
    <w:rsid w:val="00BB463E"/>
    <w:rsid w:val="00BB46E3"/>
    <w:rsid w:val="00BB5B38"/>
    <w:rsid w:val="00BB5BDE"/>
    <w:rsid w:val="00BB6C89"/>
    <w:rsid w:val="00BC07B6"/>
    <w:rsid w:val="00BC77D2"/>
    <w:rsid w:val="00BC7E9C"/>
    <w:rsid w:val="00BD00FE"/>
    <w:rsid w:val="00BD28D1"/>
    <w:rsid w:val="00BD35EF"/>
    <w:rsid w:val="00BD3B13"/>
    <w:rsid w:val="00BD3EE1"/>
    <w:rsid w:val="00BD422D"/>
    <w:rsid w:val="00BD68E2"/>
    <w:rsid w:val="00BD6A58"/>
    <w:rsid w:val="00BD6CD6"/>
    <w:rsid w:val="00BD7D2A"/>
    <w:rsid w:val="00BE0182"/>
    <w:rsid w:val="00BE0BE4"/>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5278"/>
    <w:rsid w:val="00C15A46"/>
    <w:rsid w:val="00C15A90"/>
    <w:rsid w:val="00C15AD2"/>
    <w:rsid w:val="00C169F4"/>
    <w:rsid w:val="00C16B18"/>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1720"/>
    <w:rsid w:val="00CB175D"/>
    <w:rsid w:val="00CB2407"/>
    <w:rsid w:val="00CB26C2"/>
    <w:rsid w:val="00CB2F43"/>
    <w:rsid w:val="00CB4700"/>
    <w:rsid w:val="00CB75C8"/>
    <w:rsid w:val="00CC09C5"/>
    <w:rsid w:val="00CC1A2E"/>
    <w:rsid w:val="00CC288B"/>
    <w:rsid w:val="00CC3456"/>
    <w:rsid w:val="00CC3491"/>
    <w:rsid w:val="00CC5A7E"/>
    <w:rsid w:val="00CC7919"/>
    <w:rsid w:val="00CD13DA"/>
    <w:rsid w:val="00CD1908"/>
    <w:rsid w:val="00CD1A10"/>
    <w:rsid w:val="00CD2A1C"/>
    <w:rsid w:val="00CD3507"/>
    <w:rsid w:val="00CD41D0"/>
    <w:rsid w:val="00CD45B8"/>
    <w:rsid w:val="00CD4D80"/>
    <w:rsid w:val="00CD511F"/>
    <w:rsid w:val="00CD55BF"/>
    <w:rsid w:val="00CE0886"/>
    <w:rsid w:val="00CE1865"/>
    <w:rsid w:val="00CE1E32"/>
    <w:rsid w:val="00CE225A"/>
    <w:rsid w:val="00CE2DB9"/>
    <w:rsid w:val="00CE481D"/>
    <w:rsid w:val="00CE52E8"/>
    <w:rsid w:val="00CE6B6F"/>
    <w:rsid w:val="00CE7417"/>
    <w:rsid w:val="00CE7A25"/>
    <w:rsid w:val="00CF35F2"/>
    <w:rsid w:val="00CF5D59"/>
    <w:rsid w:val="00CF6E93"/>
    <w:rsid w:val="00CF7B55"/>
    <w:rsid w:val="00D007A2"/>
    <w:rsid w:val="00D00941"/>
    <w:rsid w:val="00D00C40"/>
    <w:rsid w:val="00D01591"/>
    <w:rsid w:val="00D027ED"/>
    <w:rsid w:val="00D03483"/>
    <w:rsid w:val="00D038BC"/>
    <w:rsid w:val="00D07525"/>
    <w:rsid w:val="00D107CE"/>
    <w:rsid w:val="00D15C22"/>
    <w:rsid w:val="00D1653A"/>
    <w:rsid w:val="00D16E5D"/>
    <w:rsid w:val="00D16F6E"/>
    <w:rsid w:val="00D20A19"/>
    <w:rsid w:val="00D215BE"/>
    <w:rsid w:val="00D224CE"/>
    <w:rsid w:val="00D23FC4"/>
    <w:rsid w:val="00D24172"/>
    <w:rsid w:val="00D274CF"/>
    <w:rsid w:val="00D30BD1"/>
    <w:rsid w:val="00D32337"/>
    <w:rsid w:val="00D3285C"/>
    <w:rsid w:val="00D340FF"/>
    <w:rsid w:val="00D344CF"/>
    <w:rsid w:val="00D3522F"/>
    <w:rsid w:val="00D353A5"/>
    <w:rsid w:val="00D3720B"/>
    <w:rsid w:val="00D37EE7"/>
    <w:rsid w:val="00D40A17"/>
    <w:rsid w:val="00D40ADE"/>
    <w:rsid w:val="00D41387"/>
    <w:rsid w:val="00D4355A"/>
    <w:rsid w:val="00D436FC"/>
    <w:rsid w:val="00D4495C"/>
    <w:rsid w:val="00D44A6F"/>
    <w:rsid w:val="00D44C29"/>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7C8"/>
    <w:rsid w:val="00D77CAD"/>
    <w:rsid w:val="00D8001B"/>
    <w:rsid w:val="00D801E0"/>
    <w:rsid w:val="00D81F90"/>
    <w:rsid w:val="00D822AA"/>
    <w:rsid w:val="00D836C2"/>
    <w:rsid w:val="00D850D8"/>
    <w:rsid w:val="00D86DD8"/>
    <w:rsid w:val="00D86FFB"/>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C6B"/>
    <w:rsid w:val="00DC0E0B"/>
    <w:rsid w:val="00DC1E54"/>
    <w:rsid w:val="00DC288B"/>
    <w:rsid w:val="00DC28DB"/>
    <w:rsid w:val="00DC34E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7138"/>
    <w:rsid w:val="00DE74BA"/>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129"/>
    <w:rsid w:val="00E37F18"/>
    <w:rsid w:val="00E4068B"/>
    <w:rsid w:val="00E4163E"/>
    <w:rsid w:val="00E41A76"/>
    <w:rsid w:val="00E43D86"/>
    <w:rsid w:val="00E43E19"/>
    <w:rsid w:val="00E43FA4"/>
    <w:rsid w:val="00E4402B"/>
    <w:rsid w:val="00E44293"/>
    <w:rsid w:val="00E46A6E"/>
    <w:rsid w:val="00E46F9A"/>
    <w:rsid w:val="00E47C2E"/>
    <w:rsid w:val="00E47E2F"/>
    <w:rsid w:val="00E50195"/>
    <w:rsid w:val="00E50EDE"/>
    <w:rsid w:val="00E5167C"/>
    <w:rsid w:val="00E5195A"/>
    <w:rsid w:val="00E540E2"/>
    <w:rsid w:val="00E54B0E"/>
    <w:rsid w:val="00E55EA1"/>
    <w:rsid w:val="00E57C1B"/>
    <w:rsid w:val="00E600EB"/>
    <w:rsid w:val="00E62624"/>
    <w:rsid w:val="00E653D6"/>
    <w:rsid w:val="00E673DF"/>
    <w:rsid w:val="00E67828"/>
    <w:rsid w:val="00E70832"/>
    <w:rsid w:val="00E70D2D"/>
    <w:rsid w:val="00E72305"/>
    <w:rsid w:val="00E73079"/>
    <w:rsid w:val="00E73B90"/>
    <w:rsid w:val="00E77E26"/>
    <w:rsid w:val="00E8152A"/>
    <w:rsid w:val="00E823BE"/>
    <w:rsid w:val="00E83D71"/>
    <w:rsid w:val="00E86328"/>
    <w:rsid w:val="00E8787A"/>
    <w:rsid w:val="00E90A47"/>
    <w:rsid w:val="00E92499"/>
    <w:rsid w:val="00E935DF"/>
    <w:rsid w:val="00E95BB1"/>
    <w:rsid w:val="00EA1602"/>
    <w:rsid w:val="00EA2A8B"/>
    <w:rsid w:val="00EA3C6F"/>
    <w:rsid w:val="00EA66A0"/>
    <w:rsid w:val="00EA72B2"/>
    <w:rsid w:val="00EB0535"/>
    <w:rsid w:val="00EB2102"/>
    <w:rsid w:val="00EB3E3A"/>
    <w:rsid w:val="00EB47A4"/>
    <w:rsid w:val="00EB5755"/>
    <w:rsid w:val="00EB75DE"/>
    <w:rsid w:val="00EC0774"/>
    <w:rsid w:val="00EC4071"/>
    <w:rsid w:val="00ED0AC3"/>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4A25"/>
    <w:rsid w:val="00FE5890"/>
    <w:rsid w:val="00FE5BDF"/>
    <w:rsid w:val="00FE5DDD"/>
    <w:rsid w:val="00FE6F0E"/>
    <w:rsid w:val="00FE75C4"/>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3888"/>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3888"/>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E613BAA6-5E29-4AC0-9923-2370CB01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3211</Words>
  <Characters>18306</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NR-U UL signals and channels</dc:subject>
  <dc:creator>maki.shotaro@jp.panasonic.com</dc:creator>
  <cp:keywords>3GPP; RAN1</cp:keywords>
  <dc:description/>
  <cp:lastModifiedBy>Maki Shotaro (眞木 翔太郎)</cp:lastModifiedBy>
  <cp:revision>2</cp:revision>
  <dcterms:created xsi:type="dcterms:W3CDTF">2019-01-11T02:01:00Z</dcterms:created>
  <dcterms:modified xsi:type="dcterms:W3CDTF">2019-01-11T02:01:00Z</dcterms:modified>
</cp:coreProperties>
</file>